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60C22" w14:textId="77777777" w:rsidR="00FC21EC" w:rsidRDefault="00FC21EC">
      <w:pPr>
        <w:spacing w:after="900"/>
      </w:pPr>
    </w:p>
    <w:p w14:paraId="4C7C6EEF" w14:textId="77777777" w:rsidR="00FC21EC" w:rsidRDefault="00B91917">
      <w:pPr>
        <w:spacing w:after="120"/>
      </w:pPr>
      <w:r>
        <w:rPr>
          <w:rFonts w:ascii="Poppins" w:eastAsia="Poppins" w:hAnsi="Poppins" w:cs="Poppins"/>
          <w:b/>
          <w:bCs/>
          <w:color w:val="1FAE8E"/>
          <w:spacing w:val="60"/>
          <w:sz w:val="20"/>
          <w:szCs w:val="20"/>
        </w:rPr>
        <w:t>YORKSHIRE LEARNING PROVIDERS</w:t>
      </w:r>
    </w:p>
    <w:p w14:paraId="5CB8A6F5" w14:textId="77777777" w:rsidR="00FC21EC" w:rsidRDefault="00B91917">
      <w:pPr>
        <w:spacing w:after="100"/>
      </w:pPr>
      <w:r>
        <w:rPr>
          <w:rFonts w:ascii="Poppins" w:eastAsia="Poppins" w:hAnsi="Poppins" w:cs="Poppins"/>
          <w:b/>
          <w:bCs/>
          <w:color w:val="0B2545"/>
          <w:sz w:val="60"/>
          <w:szCs w:val="60"/>
        </w:rPr>
        <w:t>16–18 Offer</w:t>
      </w:r>
    </w:p>
    <w:p w14:paraId="32E9E091" w14:textId="77777777" w:rsidR="00FC21EC" w:rsidRDefault="00B91917">
      <w:pPr>
        <w:spacing w:after="220"/>
      </w:pPr>
      <w:r>
        <w:rPr>
          <w:rFonts w:ascii="Poppins" w:eastAsia="Poppins" w:hAnsi="Poppins" w:cs="Poppins"/>
          <w:b/>
          <w:bCs/>
          <w:color w:val="3AA9E0"/>
          <w:sz w:val="60"/>
          <w:szCs w:val="60"/>
        </w:rPr>
        <w:t>Summer Campaign</w:t>
      </w:r>
    </w:p>
    <w:p w14:paraId="5158F32A" w14:textId="77777777" w:rsidR="00FC21EC" w:rsidRDefault="00B91917">
      <w:pPr>
        <w:pBdr>
          <w:bottom w:val="single" w:sz="18" w:space="10" w:color="1FAE8E"/>
        </w:pBdr>
        <w:spacing w:after="500"/>
      </w:pPr>
      <w:r>
        <w:rPr>
          <w:rFonts w:ascii="Poppins" w:eastAsia="Poppins" w:hAnsi="Poppins" w:cs="Poppins"/>
          <w:color w:val="5A6470"/>
          <w:sz w:val="28"/>
          <w:szCs w:val="28"/>
        </w:rPr>
        <w:t>Campaign Evaluation Report</w:t>
      </w:r>
    </w:p>
    <w:p w14:paraId="5C757FF4" w14:textId="77777777" w:rsidR="00FC21EC" w:rsidRDefault="00B91917">
      <w:pPr>
        <w:spacing w:after="140" w:line="280" w:lineRule="auto"/>
      </w:pPr>
      <w:r>
        <w:rPr>
          <w:color w:val="5A6470"/>
          <w:sz w:val="22"/>
          <w:szCs w:val="22"/>
        </w:rPr>
        <w:t>Delivered as part of the Leeds 16–18 Provision Directory project, in partnership with the Yorkshire Apprenticeship Service.</w:t>
      </w:r>
    </w:p>
    <w:p w14:paraId="22BA8A7C" w14:textId="77777777" w:rsidR="00FC21EC" w:rsidRDefault="00FC21EC">
      <w:pPr>
        <w:spacing w:after="400"/>
      </w:pPr>
    </w:p>
    <w:tbl>
      <w:tblPr>
        <w:tblW w:w="90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3000"/>
        <w:gridCol w:w="3000"/>
        <w:gridCol w:w="3000"/>
      </w:tblGrid>
      <w:tr w:rsidR="00FC21EC" w14:paraId="7AF9784F" w14:textId="77777777">
        <w:tblPrEx>
          <w:tblCellMar>
            <w:top w:w="0" w:type="dxa"/>
            <w:bottom w:w="0" w:type="dxa"/>
          </w:tblCellMar>
        </w:tblPrEx>
        <w:tc>
          <w:tcPr>
            <w:tcW w:w="3000" w:type="dxa"/>
            <w:shd w:val="clear" w:color="auto" w:fill="0B2545"/>
            <w:tcMar>
              <w:top w:w="180" w:type="dxa"/>
              <w:left w:w="100" w:type="dxa"/>
              <w:bottom w:w="180" w:type="dxa"/>
              <w:right w:w="100" w:type="dxa"/>
            </w:tcMar>
          </w:tcPr>
          <w:p w14:paraId="695F7E87" w14:textId="77777777" w:rsidR="00FC21EC" w:rsidRDefault="00B91917">
            <w:pPr>
              <w:spacing w:after="40"/>
              <w:jc w:val="center"/>
            </w:pPr>
            <w:r>
              <w:rPr>
                <w:rFonts w:ascii="Poppins" w:eastAsia="Poppins" w:hAnsi="Poppins" w:cs="Poppins"/>
                <w:b/>
                <w:bCs/>
                <w:color w:val="FFFFFF"/>
                <w:sz w:val="40"/>
                <w:szCs w:val="40"/>
              </w:rPr>
              <w:t>27</w:t>
            </w:r>
          </w:p>
          <w:p w14:paraId="0F85E5D3" w14:textId="77777777" w:rsidR="00FC21EC" w:rsidRDefault="00B91917">
            <w:pPr>
              <w:jc w:val="center"/>
            </w:pPr>
            <w:r>
              <w:rPr>
                <w:color w:val="FFFFFF"/>
                <w:sz w:val="17"/>
                <w:szCs w:val="17"/>
              </w:rPr>
              <w:t>providers in the directory</w:t>
            </w:r>
          </w:p>
        </w:tc>
        <w:tc>
          <w:tcPr>
            <w:tcW w:w="3000" w:type="dxa"/>
            <w:shd w:val="clear" w:color="auto" w:fill="3AA9E0"/>
            <w:tcMar>
              <w:top w:w="180" w:type="dxa"/>
              <w:left w:w="100" w:type="dxa"/>
              <w:bottom w:w="180" w:type="dxa"/>
              <w:right w:w="100" w:type="dxa"/>
            </w:tcMar>
          </w:tcPr>
          <w:p w14:paraId="1ECE8EE5" w14:textId="77777777" w:rsidR="00FC21EC" w:rsidRDefault="00B91917">
            <w:pPr>
              <w:spacing w:after="40"/>
              <w:jc w:val="center"/>
            </w:pPr>
            <w:r>
              <w:rPr>
                <w:rFonts w:ascii="Poppins" w:eastAsia="Poppins" w:hAnsi="Poppins" w:cs="Poppins"/>
                <w:b/>
                <w:bCs/>
                <w:color w:val="FFFFFF"/>
                <w:sz w:val="40"/>
                <w:szCs w:val="40"/>
              </w:rPr>
              <w:t>29</w:t>
            </w:r>
          </w:p>
          <w:p w14:paraId="754CA65A" w14:textId="77777777" w:rsidR="00FC21EC" w:rsidRDefault="00B91917">
            <w:pPr>
              <w:jc w:val="center"/>
            </w:pPr>
            <w:r>
              <w:rPr>
                <w:color w:val="FFFFFF"/>
                <w:sz w:val="17"/>
                <w:szCs w:val="17"/>
              </w:rPr>
              <w:t>learner success stories</w:t>
            </w:r>
          </w:p>
        </w:tc>
        <w:tc>
          <w:tcPr>
            <w:tcW w:w="3000" w:type="dxa"/>
            <w:shd w:val="clear" w:color="auto" w:fill="1FAE8E"/>
            <w:tcMar>
              <w:top w:w="180" w:type="dxa"/>
              <w:left w:w="100" w:type="dxa"/>
              <w:bottom w:w="180" w:type="dxa"/>
              <w:right w:w="100" w:type="dxa"/>
            </w:tcMar>
          </w:tcPr>
          <w:p w14:paraId="1896CF9F" w14:textId="77777777" w:rsidR="00FC21EC" w:rsidRDefault="00B91917">
            <w:pPr>
              <w:spacing w:after="40"/>
              <w:jc w:val="center"/>
            </w:pPr>
            <w:r>
              <w:rPr>
                <w:rFonts w:ascii="Poppins" w:eastAsia="Poppins" w:hAnsi="Poppins" w:cs="Poppins"/>
                <w:b/>
                <w:bCs/>
                <w:color w:val="FFFFFF"/>
                <w:sz w:val="40"/>
                <w:szCs w:val="40"/>
              </w:rPr>
              <w:t>6</w:t>
            </w:r>
          </w:p>
          <w:p w14:paraId="6CA7C33A" w14:textId="77777777" w:rsidR="00FC21EC" w:rsidRDefault="00B91917">
            <w:pPr>
              <w:jc w:val="center"/>
            </w:pPr>
            <w:r>
              <w:rPr>
                <w:color w:val="FFFFFF"/>
                <w:sz w:val="17"/>
                <w:szCs w:val="17"/>
              </w:rPr>
              <w:t>filmed PR visits</w:t>
            </w:r>
          </w:p>
        </w:tc>
      </w:tr>
    </w:tbl>
    <w:p w14:paraId="4F8972CC" w14:textId="77777777" w:rsidR="00FC21EC" w:rsidRDefault="00FC21EC">
      <w:pPr>
        <w:spacing w:after="300"/>
      </w:pPr>
    </w:p>
    <w:p w14:paraId="6705DEF0" w14:textId="77777777" w:rsidR="00FC21EC" w:rsidRDefault="00B91917">
      <w:pPr>
        <w:spacing w:after="140" w:line="280" w:lineRule="auto"/>
      </w:pPr>
      <w:r>
        <w:rPr>
          <w:color w:val="5A6470"/>
          <w:sz w:val="20"/>
          <w:szCs w:val="20"/>
        </w:rPr>
        <w:t>Prepared by Lucy Chappell, Marketing &amp; Communications Lead</w:t>
      </w:r>
    </w:p>
    <w:p w14:paraId="67468D6E" w14:textId="77777777" w:rsidR="00FC21EC" w:rsidRDefault="00B91917">
      <w:pPr>
        <w:spacing w:after="140" w:line="280" w:lineRule="auto"/>
      </w:pPr>
      <w:r>
        <w:rPr>
          <w:color w:val="5A6470"/>
          <w:sz w:val="20"/>
          <w:szCs w:val="20"/>
        </w:rPr>
        <w:t>September 2026</w:t>
      </w:r>
    </w:p>
    <w:p w14:paraId="18AC928D" w14:textId="77777777" w:rsidR="00FC21EC" w:rsidRDefault="00B91917">
      <w:r>
        <w:br w:type="page"/>
      </w:r>
    </w:p>
    <w:p w14:paraId="2F7ED9AE" w14:textId="77777777" w:rsidR="00FC21EC" w:rsidRDefault="00B91917">
      <w:pPr>
        <w:pStyle w:val="Heading1"/>
        <w:pBdr>
          <w:bottom w:val="single" w:sz="12" w:space="6" w:color="1FAE8E"/>
        </w:pBdr>
        <w:spacing w:before="380" w:after="180"/>
      </w:pPr>
      <w:r>
        <w:rPr>
          <w:rFonts w:ascii="Poppins" w:eastAsia="Poppins" w:hAnsi="Poppins" w:cs="Poppins"/>
          <w:b/>
          <w:bCs/>
          <w:color w:val="0B2545"/>
          <w:sz w:val="30"/>
          <w:szCs w:val="30"/>
        </w:rPr>
        <w:lastRenderedPageBreak/>
        <w:t>1. Executive summary</w:t>
      </w:r>
    </w:p>
    <w:p w14:paraId="3071B35E" w14:textId="14F54872" w:rsidR="00FC21EC" w:rsidRDefault="00B91917">
      <w:pPr>
        <w:spacing w:after="140" w:line="280" w:lineRule="auto"/>
      </w:pPr>
      <w:r>
        <w:t>The 16–18 Offer Summer Campaign was a city-wide digital campaign run by Yorkshire Learning Providers to raise awareness of the breadth of post-16 provision available across Leeds. It ran through the summer of 2026, built around the Leeds 16–18 Provision Directory and its online search platform</w:t>
      </w:r>
      <w:r w:rsidR="009E487B">
        <w:t>.</w:t>
      </w:r>
    </w:p>
    <w:p w14:paraId="14FAD7BF" w14:textId="77777777" w:rsidR="00FC21EC" w:rsidRDefault="00B91917">
      <w:pPr>
        <w:spacing w:after="140" w:line="280" w:lineRule="auto"/>
      </w:pPr>
      <w:r>
        <w:t>The campaign existed to answer a specific, well-evidenced problem. The national system for supporting young people into education and employment is widely recognised as fragmented, and the young people most affected are often those least able to navigate it. Leeds has a genuinely broad and high-quality post-16 offer, but it is spread across colleges, independent training providers, charities, specialist and alternative provision, and employer-led routes. Families do not experience that as a system; they exp</w:t>
      </w:r>
      <w:r>
        <w:t>erience it as a maze. The campaign set out to make the offer visible, relatable and easy to search.</w:t>
      </w:r>
    </w:p>
    <w:p w14:paraId="76336F82" w14:textId="77777777" w:rsidR="00FC21EC" w:rsidRDefault="00B91917">
      <w:pPr>
        <w:spacing w:after="140" w:line="280" w:lineRule="auto"/>
      </w:pPr>
      <w:r>
        <w:t xml:space="preserve">Rather than promoting the directory as a database, the campaign led with people. Twenty-nine learner success stories and six filmed provider visits were used to show what the pathways </w:t>
      </w:r>
      <w:proofErr w:type="gramStart"/>
      <w:r>
        <w:t>actually look</w:t>
      </w:r>
      <w:proofErr w:type="gramEnd"/>
      <w:r>
        <w:t xml:space="preserve"> like from the inside, then pointed audiences to the directory to find their own version of the same route.</w:t>
      </w:r>
    </w:p>
    <w:p w14:paraId="2E49C61D" w14:textId="77777777" w:rsidR="00FC21EC" w:rsidRDefault="00B91917">
      <w:pPr>
        <w:pStyle w:val="Heading3"/>
        <w:spacing w:before="220" w:after="90"/>
      </w:pPr>
      <w:r>
        <w:rPr>
          <w:rFonts w:ascii="Poppins" w:eastAsia="Poppins" w:hAnsi="Poppins" w:cs="Poppins"/>
          <w:b/>
          <w:bCs/>
          <w:color w:val="3AA9E0"/>
          <w:sz w:val="21"/>
          <w:szCs w:val="21"/>
        </w:rPr>
        <w:t>Headline result</w:t>
      </w:r>
    </w:p>
    <w:p w14:paraId="5F4211FD" w14:textId="77777777" w:rsidR="00FC21EC" w:rsidRDefault="00B91917">
      <w:pPr>
        <w:spacing w:after="140" w:line="280" w:lineRule="auto"/>
      </w:pPr>
      <w:r>
        <w:t xml:space="preserve">The campaign generated 31,814 impressions and views across LinkedIn, TikTok and Instagram, drove 590 direct interactions, added 301 new followers across channels, and delivered 147 sessions to the campaign page from 117 individual people. LinkedIn engagement ran at 2.94% of impressions, comfortably above the 2.1% baseline commonly cited for brand pages and inside the 2–5% range generally considered good for a company page. On Instagram, 45% of all views came from people who do not follow the account, which </w:t>
      </w:r>
      <w:r>
        <w:t>is the single most important number in this report: it means the campaign was reaching new audiences rather than talking to the people who already knew about YLP.</w:t>
      </w:r>
    </w:p>
    <w:p w14:paraId="04B8ED62" w14:textId="77777777" w:rsidR="00FC21EC" w:rsidRDefault="00B91917">
      <w:pPr>
        <w:spacing w:after="140" w:line="280" w:lineRule="auto"/>
      </w:pPr>
      <w:r>
        <w:t>For an unfunded, organic campaign run by one person from existing assets, that is a strong outcome. The detail, the caveats and the plan for improving it are set out below.</w:t>
      </w:r>
    </w:p>
    <w:p w14:paraId="45776D3E" w14:textId="77777777" w:rsidR="00FC21EC" w:rsidRDefault="00B91917">
      <w:r>
        <w:br w:type="page"/>
      </w:r>
    </w:p>
    <w:p w14:paraId="11A6B68C" w14:textId="77777777" w:rsidR="00FC21EC" w:rsidRDefault="00B91917">
      <w:pPr>
        <w:pStyle w:val="Heading1"/>
        <w:pBdr>
          <w:bottom w:val="single" w:sz="12" w:space="6" w:color="1FAE8E"/>
        </w:pBdr>
        <w:spacing w:before="380" w:after="180"/>
      </w:pPr>
      <w:r>
        <w:rPr>
          <w:rFonts w:ascii="Poppins" w:eastAsia="Poppins" w:hAnsi="Poppins" w:cs="Poppins"/>
          <w:b/>
          <w:bCs/>
          <w:color w:val="0B2545"/>
          <w:sz w:val="30"/>
          <w:szCs w:val="30"/>
        </w:rPr>
        <w:lastRenderedPageBreak/>
        <w:t>2. What the campaign was</w:t>
      </w:r>
    </w:p>
    <w:p w14:paraId="43B5D63A" w14:textId="77777777" w:rsidR="00FC21EC" w:rsidRDefault="00B91917">
      <w:pPr>
        <w:pStyle w:val="Heading2"/>
        <w:spacing w:before="300" w:after="120"/>
      </w:pPr>
      <w:r>
        <w:rPr>
          <w:rFonts w:ascii="Poppins" w:eastAsia="Poppins" w:hAnsi="Poppins" w:cs="Poppins"/>
          <w:b/>
          <w:bCs/>
          <w:color w:val="0B2545"/>
          <w:sz w:val="24"/>
          <w:szCs w:val="24"/>
        </w:rPr>
        <w:t>2.1 Purpose</w:t>
      </w:r>
    </w:p>
    <w:p w14:paraId="31E83FD8" w14:textId="77777777" w:rsidR="00FC21EC" w:rsidRDefault="00B91917">
      <w:pPr>
        <w:spacing w:after="140" w:line="280" w:lineRule="auto"/>
      </w:pPr>
      <w:r>
        <w:t>The campaign was proposed as an extension of the Leeds 16–18 Provision Directory project. The directory and its online search platform had already been built and populated; the campaign was the visibility layer on top of it.</w:t>
      </w:r>
    </w:p>
    <w:p w14:paraId="35E613F7" w14:textId="77777777" w:rsidR="00FC21EC" w:rsidRDefault="00B91917">
      <w:pPr>
        <w:spacing w:after="140" w:line="280" w:lineRule="auto"/>
      </w:pPr>
      <w:r>
        <w:t>Three objectives sat behind it:</w:t>
      </w:r>
    </w:p>
    <w:p w14:paraId="5698C40B" w14:textId="77777777" w:rsidR="00FC21EC" w:rsidRDefault="00B91917">
      <w:pPr>
        <w:pStyle w:val="ListParagraph"/>
        <w:numPr>
          <w:ilvl w:val="0"/>
          <w:numId w:val="2"/>
        </w:numPr>
        <w:spacing w:after="90" w:line="280" w:lineRule="auto"/>
      </w:pPr>
      <w:r>
        <w:rPr>
          <w:b/>
          <w:bCs/>
        </w:rPr>
        <w:t xml:space="preserve">Make the offer visible. </w:t>
      </w:r>
      <w:r>
        <w:t xml:space="preserve">Ensure young people, parents, carers and the professionals advising them </w:t>
      </w:r>
      <w:proofErr w:type="gramStart"/>
      <w:r>
        <w:t>know</w:t>
      </w:r>
      <w:proofErr w:type="gramEnd"/>
      <w:r>
        <w:t xml:space="preserve"> the full range of post-16 options in Leeds, not just the ones with the biggest marketing budgets.</w:t>
      </w:r>
    </w:p>
    <w:p w14:paraId="3DA5C79E" w14:textId="77777777" w:rsidR="00FC21EC" w:rsidRDefault="00B91917">
      <w:pPr>
        <w:pStyle w:val="ListParagraph"/>
        <w:numPr>
          <w:ilvl w:val="0"/>
          <w:numId w:val="2"/>
        </w:numPr>
        <w:spacing w:after="90" w:line="280" w:lineRule="auto"/>
      </w:pPr>
      <w:r>
        <w:rPr>
          <w:b/>
          <w:bCs/>
        </w:rPr>
        <w:t xml:space="preserve">Make the offer relatable. </w:t>
      </w:r>
      <w:r>
        <w:t>Use real learner journeys and real destinations so that a young person can see somebody like them on a pathway they had not previously considered.</w:t>
      </w:r>
    </w:p>
    <w:p w14:paraId="1BE7C846" w14:textId="77777777" w:rsidR="00FC21EC" w:rsidRDefault="00B91917">
      <w:pPr>
        <w:pStyle w:val="ListParagraph"/>
        <w:numPr>
          <w:ilvl w:val="0"/>
          <w:numId w:val="2"/>
        </w:numPr>
        <w:spacing w:after="90" w:line="280" w:lineRule="auto"/>
      </w:pPr>
      <w:r>
        <w:rPr>
          <w:b/>
          <w:bCs/>
        </w:rPr>
        <w:t xml:space="preserve">Strengthen sector collaboration. </w:t>
      </w:r>
      <w:r>
        <w:t xml:space="preserve">Give participating providers a genuine </w:t>
      </w:r>
      <w:proofErr w:type="gramStart"/>
      <w:r>
        <w:t>platform, and</w:t>
      </w:r>
      <w:proofErr w:type="gramEnd"/>
      <w:r>
        <w:t xml:space="preserve"> give the city’s education and training sector a shared piece of work to rally behind.</w:t>
      </w:r>
    </w:p>
    <w:p w14:paraId="25FAF109" w14:textId="77777777" w:rsidR="00FC21EC" w:rsidRDefault="00B91917">
      <w:pPr>
        <w:pStyle w:val="Heading2"/>
        <w:spacing w:before="300" w:after="120"/>
      </w:pPr>
      <w:r>
        <w:rPr>
          <w:rFonts w:ascii="Poppins" w:eastAsia="Poppins" w:hAnsi="Poppins" w:cs="Poppins"/>
          <w:b/>
          <w:bCs/>
          <w:color w:val="0B2545"/>
          <w:sz w:val="24"/>
          <w:szCs w:val="24"/>
        </w:rPr>
        <w:t xml:space="preserve">2.2 What was </w:t>
      </w:r>
      <w:proofErr w:type="gramStart"/>
      <w:r>
        <w:rPr>
          <w:rFonts w:ascii="Poppins" w:eastAsia="Poppins" w:hAnsi="Poppins" w:cs="Poppins"/>
          <w:b/>
          <w:bCs/>
          <w:color w:val="0B2545"/>
          <w:sz w:val="24"/>
          <w:szCs w:val="24"/>
        </w:rPr>
        <w:t>actually delivered</w:t>
      </w:r>
      <w:proofErr w:type="gramEnd"/>
    </w:p>
    <w:p w14:paraId="26FDA450" w14:textId="77777777" w:rsidR="00FC21EC" w:rsidRDefault="00B91917">
      <w:pPr>
        <w:spacing w:after="140" w:line="280" w:lineRule="auto"/>
      </w:pPr>
      <w:r>
        <w:t>The campaign had four component parts, three of which are permanent assets that outlive the campaign window.</w:t>
      </w:r>
    </w:p>
    <w:p w14:paraId="6B9553D2"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1900"/>
        <w:gridCol w:w="5200"/>
        <w:gridCol w:w="1900"/>
      </w:tblGrid>
      <w:tr w:rsidR="00FC21EC" w14:paraId="6EBD3C6A" w14:textId="77777777">
        <w:tblPrEx>
          <w:tblCellMar>
            <w:top w:w="0" w:type="dxa"/>
            <w:bottom w:w="0" w:type="dxa"/>
          </w:tblCellMar>
        </w:tblPrEx>
        <w:trPr>
          <w:tblHeader/>
        </w:trPr>
        <w:tc>
          <w:tcPr>
            <w:tcW w:w="1900" w:type="dxa"/>
            <w:shd w:val="clear" w:color="auto" w:fill="0B2545"/>
            <w:tcMar>
              <w:top w:w="90" w:type="dxa"/>
              <w:left w:w="130" w:type="dxa"/>
              <w:bottom w:w="90" w:type="dxa"/>
              <w:right w:w="130" w:type="dxa"/>
            </w:tcMar>
            <w:vAlign w:val="center"/>
          </w:tcPr>
          <w:p w14:paraId="5ABD996C" w14:textId="77777777" w:rsidR="00FC21EC" w:rsidRDefault="00B91917">
            <w:pPr>
              <w:spacing w:line="260" w:lineRule="auto"/>
            </w:pPr>
            <w:r>
              <w:rPr>
                <w:rFonts w:ascii="Poppins" w:eastAsia="Poppins" w:hAnsi="Poppins" w:cs="Poppins"/>
                <w:b/>
                <w:bCs/>
                <w:color w:val="FFFFFF"/>
                <w:sz w:val="19"/>
                <w:szCs w:val="19"/>
              </w:rPr>
              <w:t>Component</w:t>
            </w:r>
          </w:p>
        </w:tc>
        <w:tc>
          <w:tcPr>
            <w:tcW w:w="5200" w:type="dxa"/>
            <w:shd w:val="clear" w:color="auto" w:fill="0B2545"/>
            <w:tcMar>
              <w:top w:w="90" w:type="dxa"/>
              <w:left w:w="130" w:type="dxa"/>
              <w:bottom w:w="90" w:type="dxa"/>
              <w:right w:w="130" w:type="dxa"/>
            </w:tcMar>
            <w:vAlign w:val="center"/>
          </w:tcPr>
          <w:p w14:paraId="36B3A112" w14:textId="77777777" w:rsidR="00FC21EC" w:rsidRDefault="00B91917">
            <w:pPr>
              <w:spacing w:line="260" w:lineRule="auto"/>
            </w:pPr>
            <w:r>
              <w:rPr>
                <w:rFonts w:ascii="Poppins" w:eastAsia="Poppins" w:hAnsi="Poppins" w:cs="Poppins"/>
                <w:b/>
                <w:bCs/>
                <w:color w:val="FFFFFF"/>
                <w:sz w:val="19"/>
                <w:szCs w:val="19"/>
              </w:rPr>
              <w:t>What it is</w:t>
            </w:r>
          </w:p>
        </w:tc>
        <w:tc>
          <w:tcPr>
            <w:tcW w:w="1900" w:type="dxa"/>
            <w:shd w:val="clear" w:color="auto" w:fill="0B2545"/>
            <w:tcMar>
              <w:top w:w="90" w:type="dxa"/>
              <w:left w:w="130" w:type="dxa"/>
              <w:bottom w:w="90" w:type="dxa"/>
              <w:right w:w="130" w:type="dxa"/>
            </w:tcMar>
            <w:vAlign w:val="center"/>
          </w:tcPr>
          <w:p w14:paraId="24370B67" w14:textId="77777777" w:rsidR="00FC21EC" w:rsidRDefault="00B91917">
            <w:pPr>
              <w:spacing w:line="260" w:lineRule="auto"/>
            </w:pPr>
            <w:r>
              <w:rPr>
                <w:rFonts w:ascii="Poppins" w:eastAsia="Poppins" w:hAnsi="Poppins" w:cs="Poppins"/>
                <w:b/>
                <w:bCs/>
                <w:color w:val="FFFFFF"/>
                <w:sz w:val="19"/>
                <w:szCs w:val="19"/>
              </w:rPr>
              <w:t>Status</w:t>
            </w:r>
          </w:p>
        </w:tc>
      </w:tr>
      <w:tr w:rsidR="00FC21EC" w14:paraId="72ECCE26" w14:textId="77777777">
        <w:tblPrEx>
          <w:tblCellMar>
            <w:top w:w="0" w:type="dxa"/>
            <w:bottom w:w="0" w:type="dxa"/>
          </w:tblCellMar>
        </w:tblPrEx>
        <w:tc>
          <w:tcPr>
            <w:tcW w:w="1900" w:type="dxa"/>
            <w:tcMar>
              <w:top w:w="90" w:type="dxa"/>
              <w:left w:w="130" w:type="dxa"/>
              <w:bottom w:w="90" w:type="dxa"/>
              <w:right w:w="130" w:type="dxa"/>
            </w:tcMar>
            <w:vAlign w:val="center"/>
          </w:tcPr>
          <w:p w14:paraId="6CC3B214" w14:textId="77777777" w:rsidR="00FC21EC" w:rsidRDefault="00B91917">
            <w:pPr>
              <w:spacing w:line="260" w:lineRule="auto"/>
            </w:pPr>
            <w:r>
              <w:rPr>
                <w:sz w:val="20"/>
                <w:szCs w:val="20"/>
              </w:rPr>
              <w:t>Search directory</w:t>
            </w:r>
          </w:p>
        </w:tc>
        <w:tc>
          <w:tcPr>
            <w:tcW w:w="5200" w:type="dxa"/>
            <w:tcMar>
              <w:top w:w="90" w:type="dxa"/>
              <w:left w:w="130" w:type="dxa"/>
              <w:bottom w:w="90" w:type="dxa"/>
              <w:right w:w="130" w:type="dxa"/>
            </w:tcMar>
            <w:vAlign w:val="center"/>
          </w:tcPr>
          <w:p w14:paraId="2A93A7F9" w14:textId="77777777" w:rsidR="00FC21EC" w:rsidRDefault="00B91917">
            <w:pPr>
              <w:spacing w:line="260" w:lineRule="auto"/>
            </w:pPr>
            <w:r>
              <w:rPr>
                <w:sz w:val="20"/>
                <w:szCs w:val="20"/>
              </w:rPr>
              <w:t>An online, filterable directory of Leeds post-16 provision covering 27 providers across five provision types.</w:t>
            </w:r>
          </w:p>
        </w:tc>
        <w:tc>
          <w:tcPr>
            <w:tcW w:w="1900" w:type="dxa"/>
            <w:tcMar>
              <w:top w:w="90" w:type="dxa"/>
              <w:left w:w="130" w:type="dxa"/>
              <w:bottom w:w="90" w:type="dxa"/>
              <w:right w:w="130" w:type="dxa"/>
            </w:tcMar>
            <w:vAlign w:val="center"/>
          </w:tcPr>
          <w:p w14:paraId="7D9FB4EC" w14:textId="77777777" w:rsidR="00FC21EC" w:rsidRDefault="00B91917">
            <w:pPr>
              <w:spacing w:line="260" w:lineRule="auto"/>
            </w:pPr>
            <w:r>
              <w:rPr>
                <w:sz w:val="20"/>
                <w:szCs w:val="20"/>
              </w:rPr>
              <w:t>Live and permanent</w:t>
            </w:r>
          </w:p>
        </w:tc>
      </w:tr>
      <w:tr w:rsidR="00FC21EC" w14:paraId="18EE7629" w14:textId="77777777">
        <w:tblPrEx>
          <w:tblCellMar>
            <w:top w:w="0" w:type="dxa"/>
            <w:bottom w:w="0" w:type="dxa"/>
          </w:tblCellMar>
        </w:tblPrEx>
        <w:tc>
          <w:tcPr>
            <w:tcW w:w="1900" w:type="dxa"/>
            <w:shd w:val="clear" w:color="auto" w:fill="F7FAF9"/>
            <w:tcMar>
              <w:top w:w="90" w:type="dxa"/>
              <w:left w:w="130" w:type="dxa"/>
              <w:bottom w:w="90" w:type="dxa"/>
              <w:right w:w="130" w:type="dxa"/>
            </w:tcMar>
            <w:vAlign w:val="center"/>
          </w:tcPr>
          <w:p w14:paraId="01AD70EF" w14:textId="77777777" w:rsidR="00FC21EC" w:rsidRDefault="00B91917">
            <w:pPr>
              <w:spacing w:line="260" w:lineRule="auto"/>
            </w:pPr>
            <w:r>
              <w:rPr>
                <w:sz w:val="20"/>
                <w:szCs w:val="20"/>
              </w:rPr>
              <w:t>Student Success Booklet</w:t>
            </w:r>
          </w:p>
        </w:tc>
        <w:tc>
          <w:tcPr>
            <w:tcW w:w="5200" w:type="dxa"/>
            <w:shd w:val="clear" w:color="auto" w:fill="F7FAF9"/>
            <w:tcMar>
              <w:top w:w="90" w:type="dxa"/>
              <w:left w:w="130" w:type="dxa"/>
              <w:bottom w:w="90" w:type="dxa"/>
              <w:right w:w="130" w:type="dxa"/>
            </w:tcMar>
            <w:vAlign w:val="center"/>
          </w:tcPr>
          <w:p w14:paraId="75D22E4E" w14:textId="77777777" w:rsidR="00FC21EC" w:rsidRDefault="00B91917">
            <w:pPr>
              <w:spacing w:line="260" w:lineRule="auto"/>
            </w:pPr>
            <w:r>
              <w:rPr>
                <w:sz w:val="20"/>
                <w:szCs w:val="20"/>
              </w:rPr>
              <w:t>A designed booklet collecting 29 learner case studies from nine providers, published as a downloadable and shareable asset.</w:t>
            </w:r>
          </w:p>
        </w:tc>
        <w:tc>
          <w:tcPr>
            <w:tcW w:w="1900" w:type="dxa"/>
            <w:shd w:val="clear" w:color="auto" w:fill="F7FAF9"/>
            <w:tcMar>
              <w:top w:w="90" w:type="dxa"/>
              <w:left w:w="130" w:type="dxa"/>
              <w:bottom w:w="90" w:type="dxa"/>
              <w:right w:w="130" w:type="dxa"/>
            </w:tcMar>
            <w:vAlign w:val="center"/>
          </w:tcPr>
          <w:p w14:paraId="1B4749FF" w14:textId="77777777" w:rsidR="00FC21EC" w:rsidRDefault="00B91917">
            <w:pPr>
              <w:spacing w:line="260" w:lineRule="auto"/>
            </w:pPr>
            <w:r>
              <w:rPr>
                <w:sz w:val="20"/>
                <w:szCs w:val="20"/>
              </w:rPr>
              <w:t>Live and permanent</w:t>
            </w:r>
          </w:p>
        </w:tc>
      </w:tr>
      <w:tr w:rsidR="00FC21EC" w14:paraId="02E0C510" w14:textId="77777777">
        <w:tblPrEx>
          <w:tblCellMar>
            <w:top w:w="0" w:type="dxa"/>
            <w:bottom w:w="0" w:type="dxa"/>
          </w:tblCellMar>
        </w:tblPrEx>
        <w:tc>
          <w:tcPr>
            <w:tcW w:w="1900" w:type="dxa"/>
            <w:tcMar>
              <w:top w:w="90" w:type="dxa"/>
              <w:left w:w="130" w:type="dxa"/>
              <w:bottom w:w="90" w:type="dxa"/>
              <w:right w:w="130" w:type="dxa"/>
            </w:tcMar>
            <w:vAlign w:val="center"/>
          </w:tcPr>
          <w:p w14:paraId="0F37B10E" w14:textId="77777777" w:rsidR="00FC21EC" w:rsidRDefault="00B91917">
            <w:pPr>
              <w:spacing w:line="260" w:lineRule="auto"/>
            </w:pPr>
            <w:r>
              <w:rPr>
                <w:sz w:val="20"/>
                <w:szCs w:val="20"/>
              </w:rPr>
              <w:t>PR visit videos</w:t>
            </w:r>
          </w:p>
        </w:tc>
        <w:tc>
          <w:tcPr>
            <w:tcW w:w="5200" w:type="dxa"/>
            <w:tcMar>
              <w:top w:w="90" w:type="dxa"/>
              <w:left w:w="130" w:type="dxa"/>
              <w:bottom w:w="90" w:type="dxa"/>
              <w:right w:w="130" w:type="dxa"/>
            </w:tcMar>
            <w:vAlign w:val="center"/>
          </w:tcPr>
          <w:p w14:paraId="6690155D" w14:textId="77777777" w:rsidR="00FC21EC" w:rsidRDefault="00B91917">
            <w:pPr>
              <w:spacing w:line="260" w:lineRule="auto"/>
            </w:pPr>
            <w:r>
              <w:rPr>
                <w:sz w:val="20"/>
                <w:szCs w:val="20"/>
              </w:rPr>
              <w:t>Six professionally filmed provider visits, produced as short-form video for social and for the campaign page.</w:t>
            </w:r>
          </w:p>
        </w:tc>
        <w:tc>
          <w:tcPr>
            <w:tcW w:w="1900" w:type="dxa"/>
            <w:tcMar>
              <w:top w:w="90" w:type="dxa"/>
              <w:left w:w="130" w:type="dxa"/>
              <w:bottom w:w="90" w:type="dxa"/>
              <w:right w:w="130" w:type="dxa"/>
            </w:tcMar>
            <w:vAlign w:val="center"/>
          </w:tcPr>
          <w:p w14:paraId="4090823A" w14:textId="77777777" w:rsidR="00FC21EC" w:rsidRDefault="00B91917">
            <w:pPr>
              <w:spacing w:line="260" w:lineRule="auto"/>
            </w:pPr>
            <w:r>
              <w:rPr>
                <w:sz w:val="20"/>
                <w:szCs w:val="20"/>
              </w:rPr>
              <w:t>Live and permanent</w:t>
            </w:r>
          </w:p>
        </w:tc>
      </w:tr>
      <w:tr w:rsidR="00FC21EC" w14:paraId="63629AF1" w14:textId="77777777">
        <w:tblPrEx>
          <w:tblCellMar>
            <w:top w:w="0" w:type="dxa"/>
            <w:bottom w:w="0" w:type="dxa"/>
          </w:tblCellMar>
        </w:tblPrEx>
        <w:tc>
          <w:tcPr>
            <w:tcW w:w="1900" w:type="dxa"/>
            <w:shd w:val="clear" w:color="auto" w:fill="F7FAF9"/>
            <w:tcMar>
              <w:top w:w="90" w:type="dxa"/>
              <w:left w:w="130" w:type="dxa"/>
              <w:bottom w:w="90" w:type="dxa"/>
              <w:right w:w="130" w:type="dxa"/>
            </w:tcMar>
            <w:vAlign w:val="center"/>
          </w:tcPr>
          <w:p w14:paraId="03F4B010" w14:textId="77777777" w:rsidR="00FC21EC" w:rsidRDefault="00B91917">
            <w:pPr>
              <w:spacing w:line="260" w:lineRule="auto"/>
            </w:pPr>
            <w:r>
              <w:rPr>
                <w:sz w:val="20"/>
                <w:szCs w:val="20"/>
              </w:rPr>
              <w:t>Social media campaign</w:t>
            </w:r>
          </w:p>
        </w:tc>
        <w:tc>
          <w:tcPr>
            <w:tcW w:w="5200" w:type="dxa"/>
            <w:shd w:val="clear" w:color="auto" w:fill="F7FAF9"/>
            <w:tcMar>
              <w:top w:w="90" w:type="dxa"/>
              <w:left w:w="130" w:type="dxa"/>
              <w:bottom w:w="90" w:type="dxa"/>
              <w:right w:w="130" w:type="dxa"/>
            </w:tcMar>
            <w:vAlign w:val="center"/>
          </w:tcPr>
          <w:p w14:paraId="5D130099" w14:textId="77777777" w:rsidR="00FC21EC" w:rsidRDefault="00B91917">
            <w:pPr>
              <w:spacing w:line="260" w:lineRule="auto"/>
            </w:pPr>
            <w:r>
              <w:rPr>
                <w:sz w:val="20"/>
                <w:szCs w:val="20"/>
              </w:rPr>
              <w:t>A multi-platform organic content schedule across LinkedIn, Instagram and TikTok running through the summer, including both results days.</w:t>
            </w:r>
          </w:p>
        </w:tc>
        <w:tc>
          <w:tcPr>
            <w:tcW w:w="1900" w:type="dxa"/>
            <w:shd w:val="clear" w:color="auto" w:fill="F7FAF9"/>
            <w:tcMar>
              <w:top w:w="90" w:type="dxa"/>
              <w:left w:w="130" w:type="dxa"/>
              <w:bottom w:w="90" w:type="dxa"/>
              <w:right w:w="130" w:type="dxa"/>
            </w:tcMar>
            <w:vAlign w:val="center"/>
          </w:tcPr>
          <w:p w14:paraId="3D0AD38D" w14:textId="77777777" w:rsidR="00FC21EC" w:rsidRDefault="00B91917">
            <w:pPr>
              <w:spacing w:line="260" w:lineRule="auto"/>
            </w:pPr>
            <w:r>
              <w:rPr>
                <w:sz w:val="20"/>
                <w:szCs w:val="20"/>
              </w:rPr>
              <w:t>Concluded</w:t>
            </w:r>
          </w:p>
        </w:tc>
      </w:tr>
    </w:tbl>
    <w:p w14:paraId="58DEFDC5" w14:textId="77777777" w:rsidR="00FC21EC" w:rsidRDefault="00FC21EC">
      <w:pPr>
        <w:spacing w:after="140"/>
      </w:pPr>
    </w:p>
    <w:p w14:paraId="7DBA4FD2" w14:textId="77777777" w:rsidR="00FC21EC" w:rsidRDefault="00B91917">
      <w:pPr>
        <w:spacing w:after="140" w:line="280" w:lineRule="auto"/>
      </w:pPr>
      <w:r>
        <w:t>That balance matters when reading the results. The social schedule was the temporary engine, but the directory, the booklet and the video library are permanent infrastructure that will keep working for the next intake cycle without further spend.</w:t>
      </w:r>
    </w:p>
    <w:p w14:paraId="6F9522A6" w14:textId="77777777" w:rsidR="00FC21EC" w:rsidRDefault="00B91917">
      <w:pPr>
        <w:pStyle w:val="Heading2"/>
        <w:spacing w:before="300" w:after="120"/>
      </w:pPr>
      <w:r>
        <w:rPr>
          <w:rFonts w:ascii="Poppins" w:eastAsia="Poppins" w:hAnsi="Poppins" w:cs="Poppins"/>
          <w:b/>
          <w:bCs/>
          <w:color w:val="0B2545"/>
          <w:sz w:val="24"/>
          <w:szCs w:val="24"/>
        </w:rPr>
        <w:t>2.3 Where to find the campaign assets</w:t>
      </w:r>
    </w:p>
    <w:p w14:paraId="475F21C8"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3000"/>
        <w:gridCol w:w="6000"/>
      </w:tblGrid>
      <w:tr w:rsidR="00FC21EC" w14:paraId="1FCBF71F" w14:textId="77777777">
        <w:tblPrEx>
          <w:tblCellMar>
            <w:top w:w="0" w:type="dxa"/>
            <w:bottom w:w="0" w:type="dxa"/>
          </w:tblCellMar>
        </w:tblPrEx>
        <w:trPr>
          <w:tblHeader/>
        </w:trPr>
        <w:tc>
          <w:tcPr>
            <w:tcW w:w="3000" w:type="dxa"/>
            <w:shd w:val="clear" w:color="auto" w:fill="0B2545"/>
            <w:tcMar>
              <w:top w:w="90" w:type="dxa"/>
              <w:left w:w="130" w:type="dxa"/>
              <w:bottom w:w="90" w:type="dxa"/>
              <w:right w:w="130" w:type="dxa"/>
            </w:tcMar>
            <w:vAlign w:val="center"/>
          </w:tcPr>
          <w:p w14:paraId="279FC9A7" w14:textId="77777777" w:rsidR="00FC21EC" w:rsidRDefault="00B91917">
            <w:pPr>
              <w:spacing w:line="260" w:lineRule="auto"/>
            </w:pPr>
            <w:r>
              <w:rPr>
                <w:rFonts w:ascii="Poppins" w:eastAsia="Poppins" w:hAnsi="Poppins" w:cs="Poppins"/>
                <w:b/>
                <w:bCs/>
                <w:color w:val="FFFFFF"/>
                <w:sz w:val="19"/>
                <w:szCs w:val="19"/>
              </w:rPr>
              <w:t>Asset</w:t>
            </w:r>
          </w:p>
        </w:tc>
        <w:tc>
          <w:tcPr>
            <w:tcW w:w="6000" w:type="dxa"/>
            <w:shd w:val="clear" w:color="auto" w:fill="0B2545"/>
            <w:tcMar>
              <w:top w:w="90" w:type="dxa"/>
              <w:left w:w="130" w:type="dxa"/>
              <w:bottom w:w="90" w:type="dxa"/>
              <w:right w:w="130" w:type="dxa"/>
            </w:tcMar>
            <w:vAlign w:val="center"/>
          </w:tcPr>
          <w:p w14:paraId="3807D6E6" w14:textId="77777777" w:rsidR="00FC21EC" w:rsidRDefault="00B91917">
            <w:pPr>
              <w:spacing w:line="260" w:lineRule="auto"/>
            </w:pPr>
            <w:r>
              <w:rPr>
                <w:rFonts w:ascii="Poppins" w:eastAsia="Poppins" w:hAnsi="Poppins" w:cs="Poppins"/>
                <w:b/>
                <w:bCs/>
                <w:color w:val="FFFFFF"/>
                <w:sz w:val="19"/>
                <w:szCs w:val="19"/>
              </w:rPr>
              <w:t>Link</w:t>
            </w:r>
          </w:p>
        </w:tc>
      </w:tr>
      <w:tr w:rsidR="00FC21EC" w14:paraId="20D9EEF4" w14:textId="77777777">
        <w:tblPrEx>
          <w:tblCellMar>
            <w:top w:w="0" w:type="dxa"/>
            <w:bottom w:w="0" w:type="dxa"/>
          </w:tblCellMar>
        </w:tblPrEx>
        <w:tc>
          <w:tcPr>
            <w:tcW w:w="3000" w:type="dxa"/>
            <w:tcMar>
              <w:top w:w="90" w:type="dxa"/>
              <w:left w:w="130" w:type="dxa"/>
              <w:bottom w:w="90" w:type="dxa"/>
              <w:right w:w="130" w:type="dxa"/>
            </w:tcMar>
            <w:vAlign w:val="center"/>
          </w:tcPr>
          <w:p w14:paraId="6ED41143" w14:textId="77777777" w:rsidR="00FC21EC" w:rsidRDefault="00B91917">
            <w:pPr>
              <w:spacing w:line="260" w:lineRule="auto"/>
            </w:pPr>
            <w:r>
              <w:rPr>
                <w:sz w:val="20"/>
                <w:szCs w:val="20"/>
              </w:rPr>
              <w:t>Leeds post-16 search directory</w:t>
            </w:r>
          </w:p>
        </w:tc>
        <w:tc>
          <w:tcPr>
            <w:tcW w:w="6000" w:type="dxa"/>
            <w:tcMar>
              <w:top w:w="90" w:type="dxa"/>
              <w:left w:w="130" w:type="dxa"/>
              <w:bottom w:w="90" w:type="dxa"/>
              <w:right w:w="130" w:type="dxa"/>
            </w:tcMar>
            <w:vAlign w:val="center"/>
          </w:tcPr>
          <w:p w14:paraId="58A72F99" w14:textId="77777777" w:rsidR="00FC21EC" w:rsidRDefault="00B91917">
            <w:pPr>
              <w:spacing w:line="260" w:lineRule="auto"/>
            </w:pPr>
            <w:r>
              <w:rPr>
                <w:sz w:val="20"/>
                <w:szCs w:val="20"/>
              </w:rPr>
              <w:t>yorkshireapprenticeshipservice.co.uk/</w:t>
            </w:r>
            <w:proofErr w:type="spellStart"/>
            <w:r>
              <w:rPr>
                <w:sz w:val="20"/>
                <w:szCs w:val="20"/>
              </w:rPr>
              <w:t>leeds</w:t>
            </w:r>
            <w:proofErr w:type="spellEnd"/>
            <w:r>
              <w:rPr>
                <w:sz w:val="20"/>
                <w:szCs w:val="20"/>
              </w:rPr>
              <w:t>-directory/</w:t>
            </w:r>
          </w:p>
        </w:tc>
      </w:tr>
      <w:tr w:rsidR="00FC21EC" w14:paraId="4BC4B744" w14:textId="77777777">
        <w:tblPrEx>
          <w:tblCellMar>
            <w:top w:w="0" w:type="dxa"/>
            <w:bottom w:w="0" w:type="dxa"/>
          </w:tblCellMar>
        </w:tblPrEx>
        <w:tc>
          <w:tcPr>
            <w:tcW w:w="3000" w:type="dxa"/>
            <w:shd w:val="clear" w:color="auto" w:fill="F7FAF9"/>
            <w:tcMar>
              <w:top w:w="90" w:type="dxa"/>
              <w:left w:w="130" w:type="dxa"/>
              <w:bottom w:w="90" w:type="dxa"/>
              <w:right w:w="130" w:type="dxa"/>
            </w:tcMar>
            <w:vAlign w:val="center"/>
          </w:tcPr>
          <w:p w14:paraId="63B0CF78" w14:textId="77777777" w:rsidR="00FC21EC" w:rsidRDefault="00B91917">
            <w:pPr>
              <w:spacing w:line="260" w:lineRule="auto"/>
            </w:pPr>
            <w:r>
              <w:rPr>
                <w:sz w:val="20"/>
                <w:szCs w:val="20"/>
              </w:rPr>
              <w:t>Student Success Booklet</w:t>
            </w:r>
          </w:p>
        </w:tc>
        <w:tc>
          <w:tcPr>
            <w:tcW w:w="6000" w:type="dxa"/>
            <w:shd w:val="clear" w:color="auto" w:fill="F7FAF9"/>
            <w:tcMar>
              <w:top w:w="90" w:type="dxa"/>
              <w:left w:w="130" w:type="dxa"/>
              <w:bottom w:w="90" w:type="dxa"/>
              <w:right w:w="130" w:type="dxa"/>
            </w:tcMar>
            <w:vAlign w:val="center"/>
          </w:tcPr>
          <w:p w14:paraId="11141DB7" w14:textId="77777777" w:rsidR="00FC21EC" w:rsidRDefault="00B91917">
            <w:pPr>
              <w:spacing w:line="260" w:lineRule="auto"/>
            </w:pPr>
            <w:r>
              <w:rPr>
                <w:sz w:val="20"/>
                <w:szCs w:val="20"/>
              </w:rPr>
              <w:t>wylp.org.uk/yorkshire-apprenticeship-service-2/16-18-offer-summer-campaign/</w:t>
            </w:r>
          </w:p>
        </w:tc>
      </w:tr>
      <w:tr w:rsidR="00FC21EC" w14:paraId="28E2C71E" w14:textId="77777777">
        <w:tblPrEx>
          <w:tblCellMar>
            <w:top w:w="0" w:type="dxa"/>
            <w:bottom w:w="0" w:type="dxa"/>
          </w:tblCellMar>
        </w:tblPrEx>
        <w:tc>
          <w:tcPr>
            <w:tcW w:w="3000" w:type="dxa"/>
            <w:tcMar>
              <w:top w:w="90" w:type="dxa"/>
              <w:left w:w="130" w:type="dxa"/>
              <w:bottom w:w="90" w:type="dxa"/>
              <w:right w:w="130" w:type="dxa"/>
            </w:tcMar>
            <w:vAlign w:val="center"/>
          </w:tcPr>
          <w:p w14:paraId="54B797F9" w14:textId="77777777" w:rsidR="00FC21EC" w:rsidRDefault="00B91917">
            <w:pPr>
              <w:spacing w:line="260" w:lineRule="auto"/>
            </w:pPr>
            <w:r>
              <w:rPr>
                <w:sz w:val="20"/>
                <w:szCs w:val="20"/>
              </w:rPr>
              <w:lastRenderedPageBreak/>
              <w:t>PR visit videos</w:t>
            </w:r>
          </w:p>
        </w:tc>
        <w:tc>
          <w:tcPr>
            <w:tcW w:w="6000" w:type="dxa"/>
            <w:tcMar>
              <w:top w:w="90" w:type="dxa"/>
              <w:left w:w="130" w:type="dxa"/>
              <w:bottom w:w="90" w:type="dxa"/>
              <w:right w:w="130" w:type="dxa"/>
            </w:tcMar>
            <w:vAlign w:val="center"/>
          </w:tcPr>
          <w:p w14:paraId="224E175B" w14:textId="77777777" w:rsidR="00FC21EC" w:rsidRDefault="00B91917">
            <w:pPr>
              <w:spacing w:line="260" w:lineRule="auto"/>
            </w:pPr>
            <w:r>
              <w:rPr>
                <w:sz w:val="20"/>
                <w:szCs w:val="20"/>
              </w:rPr>
              <w:t>wylp.org.uk/yorkshire-apprenticeship-service-2/16-18-offer-summer-campaign/</w:t>
            </w:r>
          </w:p>
        </w:tc>
      </w:tr>
    </w:tbl>
    <w:p w14:paraId="1EFD8133" w14:textId="77777777" w:rsidR="00FC21EC" w:rsidRDefault="00B91917">
      <w:r>
        <w:br w:type="page"/>
      </w:r>
    </w:p>
    <w:p w14:paraId="7E5236F3" w14:textId="77777777" w:rsidR="00FC21EC" w:rsidRDefault="00B91917">
      <w:pPr>
        <w:pStyle w:val="Heading1"/>
        <w:pBdr>
          <w:bottom w:val="single" w:sz="12" w:space="6" w:color="1FAE8E"/>
        </w:pBdr>
        <w:spacing w:before="380" w:after="180"/>
      </w:pPr>
      <w:r>
        <w:rPr>
          <w:rFonts w:ascii="Poppins" w:eastAsia="Poppins" w:hAnsi="Poppins" w:cs="Poppins"/>
          <w:b/>
          <w:bCs/>
          <w:color w:val="0B2545"/>
          <w:sz w:val="30"/>
          <w:szCs w:val="30"/>
        </w:rPr>
        <w:lastRenderedPageBreak/>
        <w:t>3. Campaign scope</w:t>
      </w:r>
    </w:p>
    <w:p w14:paraId="3312F5AC" w14:textId="77777777" w:rsidR="00FC21EC" w:rsidRDefault="00B91917">
      <w:pPr>
        <w:pStyle w:val="Heading2"/>
        <w:spacing w:before="300" w:after="120"/>
      </w:pPr>
      <w:r>
        <w:rPr>
          <w:rFonts w:ascii="Poppins" w:eastAsia="Poppins" w:hAnsi="Poppins" w:cs="Poppins"/>
          <w:b/>
          <w:bCs/>
          <w:color w:val="0B2545"/>
          <w:sz w:val="24"/>
          <w:szCs w:val="24"/>
        </w:rPr>
        <w:t>3.1 Providers included in the search directory</w:t>
      </w:r>
    </w:p>
    <w:p w14:paraId="7967A8D0" w14:textId="77777777" w:rsidR="00FC21EC" w:rsidRDefault="00B91917">
      <w:pPr>
        <w:spacing w:after="140" w:line="280" w:lineRule="auto"/>
      </w:pPr>
      <w:r>
        <w:t>Twenty-seven providers were included in the searchable directory. The list deliberately spans the full range of organisation types operating in the city, from large general FE colleges through to small specialist charities, because that mix is precisely what a young person would otherwise never see in one place.</w:t>
      </w:r>
    </w:p>
    <w:p w14:paraId="18C431E5"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600"/>
        <w:gridCol w:w="3900"/>
        <w:gridCol w:w="600"/>
        <w:gridCol w:w="3900"/>
      </w:tblGrid>
      <w:tr w:rsidR="00FC21EC" w14:paraId="4F80F789" w14:textId="77777777">
        <w:tblPrEx>
          <w:tblCellMar>
            <w:top w:w="0" w:type="dxa"/>
            <w:bottom w:w="0" w:type="dxa"/>
          </w:tblCellMar>
        </w:tblPrEx>
        <w:trPr>
          <w:tblHeader/>
        </w:trPr>
        <w:tc>
          <w:tcPr>
            <w:tcW w:w="600" w:type="dxa"/>
            <w:shd w:val="clear" w:color="auto" w:fill="0B2545"/>
            <w:tcMar>
              <w:top w:w="90" w:type="dxa"/>
              <w:left w:w="130" w:type="dxa"/>
              <w:bottom w:w="90" w:type="dxa"/>
              <w:right w:w="130" w:type="dxa"/>
            </w:tcMar>
            <w:vAlign w:val="center"/>
          </w:tcPr>
          <w:p w14:paraId="39BADB42" w14:textId="77777777" w:rsidR="00FC21EC" w:rsidRDefault="00FC21EC">
            <w:pPr>
              <w:spacing w:line="260" w:lineRule="auto"/>
            </w:pPr>
          </w:p>
        </w:tc>
        <w:tc>
          <w:tcPr>
            <w:tcW w:w="3900" w:type="dxa"/>
            <w:shd w:val="clear" w:color="auto" w:fill="0B2545"/>
            <w:tcMar>
              <w:top w:w="90" w:type="dxa"/>
              <w:left w:w="130" w:type="dxa"/>
              <w:bottom w:w="90" w:type="dxa"/>
              <w:right w:w="130" w:type="dxa"/>
            </w:tcMar>
            <w:vAlign w:val="center"/>
          </w:tcPr>
          <w:p w14:paraId="507A4E3D" w14:textId="77777777" w:rsidR="00FC21EC" w:rsidRDefault="00B91917">
            <w:pPr>
              <w:spacing w:line="260" w:lineRule="auto"/>
            </w:pPr>
            <w:r>
              <w:rPr>
                <w:rFonts w:ascii="Poppins" w:eastAsia="Poppins" w:hAnsi="Poppins" w:cs="Poppins"/>
                <w:b/>
                <w:bCs/>
                <w:color w:val="FFFFFF"/>
                <w:sz w:val="19"/>
                <w:szCs w:val="19"/>
              </w:rPr>
              <w:t>Provider</w:t>
            </w:r>
          </w:p>
        </w:tc>
        <w:tc>
          <w:tcPr>
            <w:tcW w:w="600" w:type="dxa"/>
            <w:shd w:val="clear" w:color="auto" w:fill="0B2545"/>
            <w:tcMar>
              <w:top w:w="90" w:type="dxa"/>
              <w:left w:w="130" w:type="dxa"/>
              <w:bottom w:w="90" w:type="dxa"/>
              <w:right w:w="130" w:type="dxa"/>
            </w:tcMar>
            <w:vAlign w:val="center"/>
          </w:tcPr>
          <w:p w14:paraId="7F185D23" w14:textId="77777777" w:rsidR="00FC21EC" w:rsidRDefault="00FC21EC">
            <w:pPr>
              <w:spacing w:line="260" w:lineRule="auto"/>
            </w:pPr>
          </w:p>
        </w:tc>
        <w:tc>
          <w:tcPr>
            <w:tcW w:w="3900" w:type="dxa"/>
            <w:shd w:val="clear" w:color="auto" w:fill="0B2545"/>
            <w:tcMar>
              <w:top w:w="90" w:type="dxa"/>
              <w:left w:w="130" w:type="dxa"/>
              <w:bottom w:w="90" w:type="dxa"/>
              <w:right w:w="130" w:type="dxa"/>
            </w:tcMar>
            <w:vAlign w:val="center"/>
          </w:tcPr>
          <w:p w14:paraId="64BA05E4" w14:textId="77777777" w:rsidR="00FC21EC" w:rsidRDefault="00B91917">
            <w:pPr>
              <w:spacing w:line="260" w:lineRule="auto"/>
            </w:pPr>
            <w:r>
              <w:rPr>
                <w:rFonts w:ascii="Poppins" w:eastAsia="Poppins" w:hAnsi="Poppins" w:cs="Poppins"/>
                <w:b/>
                <w:bCs/>
                <w:color w:val="FFFFFF"/>
                <w:sz w:val="19"/>
                <w:szCs w:val="19"/>
              </w:rPr>
              <w:t>Provider</w:t>
            </w:r>
          </w:p>
        </w:tc>
      </w:tr>
      <w:tr w:rsidR="00FC21EC" w14:paraId="0E537A1A" w14:textId="77777777">
        <w:tblPrEx>
          <w:tblCellMar>
            <w:top w:w="0" w:type="dxa"/>
            <w:bottom w:w="0" w:type="dxa"/>
          </w:tblCellMar>
        </w:tblPrEx>
        <w:tc>
          <w:tcPr>
            <w:tcW w:w="600" w:type="dxa"/>
            <w:tcMar>
              <w:top w:w="90" w:type="dxa"/>
              <w:left w:w="130" w:type="dxa"/>
              <w:bottom w:w="90" w:type="dxa"/>
              <w:right w:w="130" w:type="dxa"/>
            </w:tcMar>
            <w:vAlign w:val="center"/>
          </w:tcPr>
          <w:p w14:paraId="21A51857" w14:textId="77777777" w:rsidR="00FC21EC" w:rsidRDefault="00B91917">
            <w:pPr>
              <w:spacing w:line="260" w:lineRule="auto"/>
              <w:jc w:val="center"/>
            </w:pPr>
            <w:r>
              <w:rPr>
                <w:sz w:val="20"/>
                <w:szCs w:val="20"/>
              </w:rPr>
              <w:t>1</w:t>
            </w:r>
          </w:p>
        </w:tc>
        <w:tc>
          <w:tcPr>
            <w:tcW w:w="3900" w:type="dxa"/>
            <w:tcMar>
              <w:top w:w="90" w:type="dxa"/>
              <w:left w:w="130" w:type="dxa"/>
              <w:bottom w:w="90" w:type="dxa"/>
              <w:right w:w="130" w:type="dxa"/>
            </w:tcMar>
            <w:vAlign w:val="center"/>
          </w:tcPr>
          <w:p w14:paraId="55A385B7" w14:textId="77777777" w:rsidR="00FC21EC" w:rsidRDefault="00B91917">
            <w:pPr>
              <w:spacing w:line="260" w:lineRule="auto"/>
            </w:pPr>
            <w:r>
              <w:rPr>
                <w:sz w:val="20"/>
                <w:szCs w:val="20"/>
              </w:rPr>
              <w:t>Askham Bryan</w:t>
            </w:r>
          </w:p>
        </w:tc>
        <w:tc>
          <w:tcPr>
            <w:tcW w:w="600" w:type="dxa"/>
            <w:tcMar>
              <w:top w:w="90" w:type="dxa"/>
              <w:left w:w="130" w:type="dxa"/>
              <w:bottom w:w="90" w:type="dxa"/>
              <w:right w:w="130" w:type="dxa"/>
            </w:tcMar>
            <w:vAlign w:val="center"/>
          </w:tcPr>
          <w:p w14:paraId="7D4D9B96" w14:textId="77777777" w:rsidR="00FC21EC" w:rsidRDefault="00B91917">
            <w:pPr>
              <w:spacing w:line="260" w:lineRule="auto"/>
              <w:jc w:val="center"/>
            </w:pPr>
            <w:r>
              <w:rPr>
                <w:sz w:val="20"/>
                <w:szCs w:val="20"/>
              </w:rPr>
              <w:t>15</w:t>
            </w:r>
          </w:p>
        </w:tc>
        <w:tc>
          <w:tcPr>
            <w:tcW w:w="3900" w:type="dxa"/>
            <w:tcMar>
              <w:top w:w="90" w:type="dxa"/>
              <w:left w:w="130" w:type="dxa"/>
              <w:bottom w:w="90" w:type="dxa"/>
              <w:right w:w="130" w:type="dxa"/>
            </w:tcMar>
            <w:vAlign w:val="center"/>
          </w:tcPr>
          <w:p w14:paraId="2556CF17" w14:textId="77777777" w:rsidR="00FC21EC" w:rsidRDefault="00B91917">
            <w:pPr>
              <w:spacing w:line="260" w:lineRule="auto"/>
            </w:pPr>
            <w:r>
              <w:rPr>
                <w:sz w:val="20"/>
                <w:szCs w:val="20"/>
              </w:rPr>
              <w:t>Leeds Mathematics School</w:t>
            </w:r>
          </w:p>
        </w:tc>
      </w:tr>
      <w:tr w:rsidR="00FC21EC" w14:paraId="5CE3A8A7" w14:textId="77777777">
        <w:tblPrEx>
          <w:tblCellMar>
            <w:top w:w="0" w:type="dxa"/>
            <w:bottom w:w="0" w:type="dxa"/>
          </w:tblCellMar>
        </w:tblPrEx>
        <w:tc>
          <w:tcPr>
            <w:tcW w:w="600" w:type="dxa"/>
            <w:shd w:val="clear" w:color="auto" w:fill="F7FAF9"/>
            <w:tcMar>
              <w:top w:w="90" w:type="dxa"/>
              <w:left w:w="130" w:type="dxa"/>
              <w:bottom w:w="90" w:type="dxa"/>
              <w:right w:w="130" w:type="dxa"/>
            </w:tcMar>
            <w:vAlign w:val="center"/>
          </w:tcPr>
          <w:p w14:paraId="337FFBA2" w14:textId="77777777" w:rsidR="00FC21EC" w:rsidRDefault="00B91917">
            <w:pPr>
              <w:spacing w:line="260" w:lineRule="auto"/>
              <w:jc w:val="center"/>
            </w:pPr>
            <w:r>
              <w:rPr>
                <w:sz w:val="20"/>
                <w:szCs w:val="20"/>
              </w:rPr>
              <w:t>2</w:t>
            </w:r>
          </w:p>
        </w:tc>
        <w:tc>
          <w:tcPr>
            <w:tcW w:w="3900" w:type="dxa"/>
            <w:shd w:val="clear" w:color="auto" w:fill="F7FAF9"/>
            <w:tcMar>
              <w:top w:w="90" w:type="dxa"/>
              <w:left w:w="130" w:type="dxa"/>
              <w:bottom w:w="90" w:type="dxa"/>
              <w:right w:w="130" w:type="dxa"/>
            </w:tcMar>
            <w:vAlign w:val="center"/>
          </w:tcPr>
          <w:p w14:paraId="4FE53491" w14:textId="77777777" w:rsidR="00FC21EC" w:rsidRDefault="00B91917">
            <w:pPr>
              <w:spacing w:line="260" w:lineRule="auto"/>
            </w:pPr>
            <w:r>
              <w:rPr>
                <w:sz w:val="20"/>
                <w:szCs w:val="20"/>
              </w:rPr>
              <w:t>Barca Leeds</w:t>
            </w:r>
          </w:p>
        </w:tc>
        <w:tc>
          <w:tcPr>
            <w:tcW w:w="600" w:type="dxa"/>
            <w:shd w:val="clear" w:color="auto" w:fill="F7FAF9"/>
            <w:tcMar>
              <w:top w:w="90" w:type="dxa"/>
              <w:left w:w="130" w:type="dxa"/>
              <w:bottom w:w="90" w:type="dxa"/>
              <w:right w:w="130" w:type="dxa"/>
            </w:tcMar>
            <w:vAlign w:val="center"/>
          </w:tcPr>
          <w:p w14:paraId="271E79CA" w14:textId="77777777" w:rsidR="00FC21EC" w:rsidRDefault="00B91917">
            <w:pPr>
              <w:spacing w:line="260" w:lineRule="auto"/>
              <w:jc w:val="center"/>
            </w:pPr>
            <w:r>
              <w:rPr>
                <w:sz w:val="20"/>
                <w:szCs w:val="20"/>
              </w:rPr>
              <w:t>16</w:t>
            </w:r>
          </w:p>
        </w:tc>
        <w:tc>
          <w:tcPr>
            <w:tcW w:w="3900" w:type="dxa"/>
            <w:shd w:val="clear" w:color="auto" w:fill="F7FAF9"/>
            <w:tcMar>
              <w:top w:w="90" w:type="dxa"/>
              <w:left w:w="130" w:type="dxa"/>
              <w:bottom w:w="90" w:type="dxa"/>
              <w:right w:w="130" w:type="dxa"/>
            </w:tcMar>
            <w:vAlign w:val="center"/>
          </w:tcPr>
          <w:p w14:paraId="57330F6D" w14:textId="77777777" w:rsidR="00FC21EC" w:rsidRDefault="00B91917">
            <w:pPr>
              <w:spacing w:line="260" w:lineRule="auto"/>
            </w:pPr>
            <w:r>
              <w:rPr>
                <w:sz w:val="20"/>
                <w:szCs w:val="20"/>
              </w:rPr>
              <w:t>Lighthouse Futures Trust</w:t>
            </w:r>
          </w:p>
        </w:tc>
      </w:tr>
      <w:tr w:rsidR="00FC21EC" w14:paraId="58AE27CC" w14:textId="77777777">
        <w:tblPrEx>
          <w:tblCellMar>
            <w:top w:w="0" w:type="dxa"/>
            <w:bottom w:w="0" w:type="dxa"/>
          </w:tblCellMar>
        </w:tblPrEx>
        <w:tc>
          <w:tcPr>
            <w:tcW w:w="600" w:type="dxa"/>
            <w:tcMar>
              <w:top w:w="90" w:type="dxa"/>
              <w:left w:w="130" w:type="dxa"/>
              <w:bottom w:w="90" w:type="dxa"/>
              <w:right w:w="130" w:type="dxa"/>
            </w:tcMar>
            <w:vAlign w:val="center"/>
          </w:tcPr>
          <w:p w14:paraId="24CA09A1" w14:textId="77777777" w:rsidR="00FC21EC" w:rsidRDefault="00B91917">
            <w:pPr>
              <w:spacing w:line="260" w:lineRule="auto"/>
              <w:jc w:val="center"/>
            </w:pPr>
            <w:r>
              <w:rPr>
                <w:sz w:val="20"/>
                <w:szCs w:val="20"/>
              </w:rPr>
              <w:t>3</w:t>
            </w:r>
          </w:p>
        </w:tc>
        <w:tc>
          <w:tcPr>
            <w:tcW w:w="3900" w:type="dxa"/>
            <w:tcMar>
              <w:top w:w="90" w:type="dxa"/>
              <w:left w:w="130" w:type="dxa"/>
              <w:bottom w:w="90" w:type="dxa"/>
              <w:right w:w="130" w:type="dxa"/>
            </w:tcMar>
            <w:vAlign w:val="center"/>
          </w:tcPr>
          <w:p w14:paraId="75E01BBC" w14:textId="77777777" w:rsidR="00FC21EC" w:rsidRDefault="00B91917">
            <w:pPr>
              <w:spacing w:line="260" w:lineRule="auto"/>
            </w:pPr>
            <w:r>
              <w:rPr>
                <w:sz w:val="20"/>
                <w:szCs w:val="20"/>
              </w:rPr>
              <w:t>Boston Spa Academy</w:t>
            </w:r>
          </w:p>
        </w:tc>
        <w:tc>
          <w:tcPr>
            <w:tcW w:w="600" w:type="dxa"/>
            <w:tcMar>
              <w:top w:w="90" w:type="dxa"/>
              <w:left w:w="130" w:type="dxa"/>
              <w:bottom w:w="90" w:type="dxa"/>
              <w:right w:w="130" w:type="dxa"/>
            </w:tcMar>
            <w:vAlign w:val="center"/>
          </w:tcPr>
          <w:p w14:paraId="3194E89E" w14:textId="77777777" w:rsidR="00FC21EC" w:rsidRDefault="00B91917">
            <w:pPr>
              <w:spacing w:line="260" w:lineRule="auto"/>
              <w:jc w:val="center"/>
            </w:pPr>
            <w:r>
              <w:rPr>
                <w:sz w:val="20"/>
                <w:szCs w:val="20"/>
              </w:rPr>
              <w:t>17</w:t>
            </w:r>
          </w:p>
        </w:tc>
        <w:tc>
          <w:tcPr>
            <w:tcW w:w="3900" w:type="dxa"/>
            <w:tcMar>
              <w:top w:w="90" w:type="dxa"/>
              <w:left w:w="130" w:type="dxa"/>
              <w:bottom w:w="90" w:type="dxa"/>
              <w:right w:w="130" w:type="dxa"/>
            </w:tcMar>
            <w:vAlign w:val="center"/>
          </w:tcPr>
          <w:p w14:paraId="38ACCFD6" w14:textId="77777777" w:rsidR="00FC21EC" w:rsidRDefault="00B91917">
            <w:pPr>
              <w:spacing w:line="260" w:lineRule="auto"/>
            </w:pPr>
            <w:r>
              <w:rPr>
                <w:sz w:val="20"/>
                <w:szCs w:val="20"/>
              </w:rPr>
              <w:t>Nudge Education</w:t>
            </w:r>
          </w:p>
        </w:tc>
      </w:tr>
      <w:tr w:rsidR="00FC21EC" w14:paraId="3C6BD670" w14:textId="77777777">
        <w:tblPrEx>
          <w:tblCellMar>
            <w:top w:w="0" w:type="dxa"/>
            <w:bottom w:w="0" w:type="dxa"/>
          </w:tblCellMar>
        </w:tblPrEx>
        <w:tc>
          <w:tcPr>
            <w:tcW w:w="600" w:type="dxa"/>
            <w:shd w:val="clear" w:color="auto" w:fill="F7FAF9"/>
            <w:tcMar>
              <w:top w:w="90" w:type="dxa"/>
              <w:left w:w="130" w:type="dxa"/>
              <w:bottom w:w="90" w:type="dxa"/>
              <w:right w:w="130" w:type="dxa"/>
            </w:tcMar>
            <w:vAlign w:val="center"/>
          </w:tcPr>
          <w:p w14:paraId="2C399BE5" w14:textId="77777777" w:rsidR="00FC21EC" w:rsidRDefault="00B91917">
            <w:pPr>
              <w:spacing w:line="260" w:lineRule="auto"/>
              <w:jc w:val="center"/>
            </w:pPr>
            <w:r>
              <w:rPr>
                <w:sz w:val="20"/>
                <w:szCs w:val="20"/>
              </w:rPr>
              <w:t>4</w:t>
            </w:r>
          </w:p>
        </w:tc>
        <w:tc>
          <w:tcPr>
            <w:tcW w:w="3900" w:type="dxa"/>
            <w:shd w:val="clear" w:color="auto" w:fill="F7FAF9"/>
            <w:tcMar>
              <w:top w:w="90" w:type="dxa"/>
              <w:left w:w="130" w:type="dxa"/>
              <w:bottom w:w="90" w:type="dxa"/>
              <w:right w:w="130" w:type="dxa"/>
            </w:tcMar>
            <w:vAlign w:val="center"/>
          </w:tcPr>
          <w:p w14:paraId="391E716A" w14:textId="77777777" w:rsidR="00FC21EC" w:rsidRDefault="00B91917">
            <w:pPr>
              <w:spacing w:line="260" w:lineRule="auto"/>
            </w:pPr>
            <w:r>
              <w:rPr>
                <w:sz w:val="20"/>
                <w:szCs w:val="20"/>
              </w:rPr>
              <w:t>CMS Vocational Training</w:t>
            </w:r>
          </w:p>
        </w:tc>
        <w:tc>
          <w:tcPr>
            <w:tcW w:w="600" w:type="dxa"/>
            <w:shd w:val="clear" w:color="auto" w:fill="F7FAF9"/>
            <w:tcMar>
              <w:top w:w="90" w:type="dxa"/>
              <w:left w:w="130" w:type="dxa"/>
              <w:bottom w:w="90" w:type="dxa"/>
              <w:right w:w="130" w:type="dxa"/>
            </w:tcMar>
            <w:vAlign w:val="center"/>
          </w:tcPr>
          <w:p w14:paraId="5FF1C573" w14:textId="77777777" w:rsidR="00FC21EC" w:rsidRDefault="00B91917">
            <w:pPr>
              <w:spacing w:line="260" w:lineRule="auto"/>
              <w:jc w:val="center"/>
            </w:pPr>
            <w:r>
              <w:rPr>
                <w:sz w:val="20"/>
                <w:szCs w:val="20"/>
              </w:rPr>
              <w:t>18</w:t>
            </w:r>
          </w:p>
        </w:tc>
        <w:tc>
          <w:tcPr>
            <w:tcW w:w="3900" w:type="dxa"/>
            <w:shd w:val="clear" w:color="auto" w:fill="F7FAF9"/>
            <w:tcMar>
              <w:top w:w="90" w:type="dxa"/>
              <w:left w:w="130" w:type="dxa"/>
              <w:bottom w:w="90" w:type="dxa"/>
              <w:right w:w="130" w:type="dxa"/>
            </w:tcMar>
            <w:vAlign w:val="center"/>
          </w:tcPr>
          <w:p w14:paraId="5930B3BA" w14:textId="77777777" w:rsidR="00FC21EC" w:rsidRDefault="00B91917">
            <w:pPr>
              <w:spacing w:line="260" w:lineRule="auto"/>
            </w:pPr>
            <w:r>
              <w:rPr>
                <w:sz w:val="20"/>
                <w:szCs w:val="20"/>
              </w:rPr>
              <w:t>SCL College</w:t>
            </w:r>
          </w:p>
        </w:tc>
      </w:tr>
      <w:tr w:rsidR="00FC21EC" w14:paraId="043908C9" w14:textId="77777777">
        <w:tblPrEx>
          <w:tblCellMar>
            <w:top w:w="0" w:type="dxa"/>
            <w:bottom w:w="0" w:type="dxa"/>
          </w:tblCellMar>
        </w:tblPrEx>
        <w:tc>
          <w:tcPr>
            <w:tcW w:w="600" w:type="dxa"/>
            <w:tcMar>
              <w:top w:w="90" w:type="dxa"/>
              <w:left w:w="130" w:type="dxa"/>
              <w:bottom w:w="90" w:type="dxa"/>
              <w:right w:w="130" w:type="dxa"/>
            </w:tcMar>
            <w:vAlign w:val="center"/>
          </w:tcPr>
          <w:p w14:paraId="100E67CC" w14:textId="77777777" w:rsidR="00FC21EC" w:rsidRDefault="00B91917">
            <w:pPr>
              <w:spacing w:line="260" w:lineRule="auto"/>
              <w:jc w:val="center"/>
            </w:pPr>
            <w:r>
              <w:rPr>
                <w:sz w:val="20"/>
                <w:szCs w:val="20"/>
              </w:rPr>
              <w:t>5</w:t>
            </w:r>
          </w:p>
        </w:tc>
        <w:tc>
          <w:tcPr>
            <w:tcW w:w="3900" w:type="dxa"/>
            <w:tcMar>
              <w:top w:w="90" w:type="dxa"/>
              <w:left w:w="130" w:type="dxa"/>
              <w:bottom w:w="90" w:type="dxa"/>
              <w:right w:w="130" w:type="dxa"/>
            </w:tcMar>
            <w:vAlign w:val="center"/>
          </w:tcPr>
          <w:p w14:paraId="13B0C02C" w14:textId="77777777" w:rsidR="00FC21EC" w:rsidRDefault="00B91917">
            <w:pPr>
              <w:spacing w:line="260" w:lineRule="auto"/>
            </w:pPr>
            <w:r>
              <w:rPr>
                <w:sz w:val="20"/>
                <w:szCs w:val="20"/>
              </w:rPr>
              <w:t>Craven College</w:t>
            </w:r>
          </w:p>
        </w:tc>
        <w:tc>
          <w:tcPr>
            <w:tcW w:w="600" w:type="dxa"/>
            <w:tcMar>
              <w:top w:w="90" w:type="dxa"/>
              <w:left w:w="130" w:type="dxa"/>
              <w:bottom w:w="90" w:type="dxa"/>
              <w:right w:w="130" w:type="dxa"/>
            </w:tcMar>
            <w:vAlign w:val="center"/>
          </w:tcPr>
          <w:p w14:paraId="7EC92143" w14:textId="77777777" w:rsidR="00FC21EC" w:rsidRDefault="00B91917">
            <w:pPr>
              <w:spacing w:line="260" w:lineRule="auto"/>
              <w:jc w:val="center"/>
            </w:pPr>
            <w:r>
              <w:rPr>
                <w:sz w:val="20"/>
                <w:szCs w:val="20"/>
              </w:rPr>
              <w:t>19</w:t>
            </w:r>
          </w:p>
        </w:tc>
        <w:tc>
          <w:tcPr>
            <w:tcW w:w="3900" w:type="dxa"/>
            <w:tcMar>
              <w:top w:w="90" w:type="dxa"/>
              <w:left w:w="130" w:type="dxa"/>
              <w:bottom w:w="90" w:type="dxa"/>
              <w:right w:w="130" w:type="dxa"/>
            </w:tcMar>
            <w:vAlign w:val="center"/>
          </w:tcPr>
          <w:p w14:paraId="050DF9E9" w14:textId="77777777" w:rsidR="00FC21EC" w:rsidRDefault="00B91917">
            <w:pPr>
              <w:spacing w:line="260" w:lineRule="auto"/>
            </w:pPr>
            <w:r>
              <w:rPr>
                <w:sz w:val="20"/>
                <w:szCs w:val="20"/>
              </w:rPr>
              <w:t>The College of Animal Welfare</w:t>
            </w:r>
          </w:p>
        </w:tc>
      </w:tr>
      <w:tr w:rsidR="00FC21EC" w14:paraId="072F5BB2" w14:textId="77777777">
        <w:tblPrEx>
          <w:tblCellMar>
            <w:top w:w="0" w:type="dxa"/>
            <w:bottom w:w="0" w:type="dxa"/>
          </w:tblCellMar>
        </w:tblPrEx>
        <w:tc>
          <w:tcPr>
            <w:tcW w:w="600" w:type="dxa"/>
            <w:shd w:val="clear" w:color="auto" w:fill="F7FAF9"/>
            <w:tcMar>
              <w:top w:w="90" w:type="dxa"/>
              <w:left w:w="130" w:type="dxa"/>
              <w:bottom w:w="90" w:type="dxa"/>
              <w:right w:w="130" w:type="dxa"/>
            </w:tcMar>
            <w:vAlign w:val="center"/>
          </w:tcPr>
          <w:p w14:paraId="1B12AFC8" w14:textId="77777777" w:rsidR="00FC21EC" w:rsidRDefault="00B91917">
            <w:pPr>
              <w:spacing w:line="260" w:lineRule="auto"/>
              <w:jc w:val="center"/>
            </w:pPr>
            <w:r>
              <w:rPr>
                <w:sz w:val="20"/>
                <w:szCs w:val="20"/>
              </w:rPr>
              <w:t>6</w:t>
            </w:r>
          </w:p>
        </w:tc>
        <w:tc>
          <w:tcPr>
            <w:tcW w:w="3900" w:type="dxa"/>
            <w:shd w:val="clear" w:color="auto" w:fill="F7FAF9"/>
            <w:tcMar>
              <w:top w:w="90" w:type="dxa"/>
              <w:left w:w="130" w:type="dxa"/>
              <w:bottom w:w="90" w:type="dxa"/>
              <w:right w:w="130" w:type="dxa"/>
            </w:tcMar>
            <w:vAlign w:val="center"/>
          </w:tcPr>
          <w:p w14:paraId="36EE5E4E" w14:textId="77777777" w:rsidR="00FC21EC" w:rsidRDefault="00B91917">
            <w:pPr>
              <w:spacing w:line="260" w:lineRule="auto"/>
            </w:pPr>
            <w:r>
              <w:rPr>
                <w:sz w:val="20"/>
                <w:szCs w:val="20"/>
              </w:rPr>
              <w:t>Elliott Hudson College</w:t>
            </w:r>
          </w:p>
        </w:tc>
        <w:tc>
          <w:tcPr>
            <w:tcW w:w="600" w:type="dxa"/>
            <w:shd w:val="clear" w:color="auto" w:fill="F7FAF9"/>
            <w:tcMar>
              <w:top w:w="90" w:type="dxa"/>
              <w:left w:w="130" w:type="dxa"/>
              <w:bottom w:w="90" w:type="dxa"/>
              <w:right w:w="130" w:type="dxa"/>
            </w:tcMar>
            <w:vAlign w:val="center"/>
          </w:tcPr>
          <w:p w14:paraId="71A49739" w14:textId="77777777" w:rsidR="00FC21EC" w:rsidRDefault="00B91917">
            <w:pPr>
              <w:spacing w:line="260" w:lineRule="auto"/>
              <w:jc w:val="center"/>
            </w:pPr>
            <w:r>
              <w:rPr>
                <w:sz w:val="20"/>
                <w:szCs w:val="20"/>
              </w:rPr>
              <w:t>20</w:t>
            </w:r>
          </w:p>
        </w:tc>
        <w:tc>
          <w:tcPr>
            <w:tcW w:w="3900" w:type="dxa"/>
            <w:shd w:val="clear" w:color="auto" w:fill="F7FAF9"/>
            <w:tcMar>
              <w:top w:w="90" w:type="dxa"/>
              <w:left w:w="130" w:type="dxa"/>
              <w:bottom w:w="90" w:type="dxa"/>
              <w:right w:w="130" w:type="dxa"/>
            </w:tcMar>
            <w:vAlign w:val="center"/>
          </w:tcPr>
          <w:p w14:paraId="524A4B16" w14:textId="77777777" w:rsidR="00FC21EC" w:rsidRDefault="00B91917">
            <w:pPr>
              <w:spacing w:line="260" w:lineRule="auto"/>
            </w:pPr>
            <w:r>
              <w:rPr>
                <w:sz w:val="20"/>
                <w:szCs w:val="20"/>
              </w:rPr>
              <w:t>The Coders Guild</w:t>
            </w:r>
          </w:p>
        </w:tc>
      </w:tr>
      <w:tr w:rsidR="00FC21EC" w14:paraId="6F52D79C" w14:textId="77777777">
        <w:tblPrEx>
          <w:tblCellMar>
            <w:top w:w="0" w:type="dxa"/>
            <w:bottom w:w="0" w:type="dxa"/>
          </w:tblCellMar>
        </w:tblPrEx>
        <w:tc>
          <w:tcPr>
            <w:tcW w:w="600" w:type="dxa"/>
            <w:tcMar>
              <w:top w:w="90" w:type="dxa"/>
              <w:left w:w="130" w:type="dxa"/>
              <w:bottom w:w="90" w:type="dxa"/>
              <w:right w:w="130" w:type="dxa"/>
            </w:tcMar>
            <w:vAlign w:val="center"/>
          </w:tcPr>
          <w:p w14:paraId="3EDD60D4" w14:textId="77777777" w:rsidR="00FC21EC" w:rsidRDefault="00B91917">
            <w:pPr>
              <w:spacing w:line="260" w:lineRule="auto"/>
              <w:jc w:val="center"/>
            </w:pPr>
            <w:r>
              <w:rPr>
                <w:sz w:val="20"/>
                <w:szCs w:val="20"/>
              </w:rPr>
              <w:t>7</w:t>
            </w:r>
          </w:p>
        </w:tc>
        <w:tc>
          <w:tcPr>
            <w:tcW w:w="3900" w:type="dxa"/>
            <w:tcMar>
              <w:top w:w="90" w:type="dxa"/>
              <w:left w:w="130" w:type="dxa"/>
              <w:bottom w:w="90" w:type="dxa"/>
              <w:right w:w="130" w:type="dxa"/>
            </w:tcMar>
            <w:vAlign w:val="center"/>
          </w:tcPr>
          <w:p w14:paraId="4DD88273" w14:textId="77777777" w:rsidR="00FC21EC" w:rsidRDefault="00B91917">
            <w:pPr>
              <w:spacing w:line="260" w:lineRule="auto"/>
            </w:pPr>
            <w:r>
              <w:rPr>
                <w:sz w:val="20"/>
                <w:szCs w:val="20"/>
              </w:rPr>
              <w:t>First Institution</w:t>
            </w:r>
          </w:p>
        </w:tc>
        <w:tc>
          <w:tcPr>
            <w:tcW w:w="600" w:type="dxa"/>
            <w:tcMar>
              <w:top w:w="90" w:type="dxa"/>
              <w:left w:w="130" w:type="dxa"/>
              <w:bottom w:w="90" w:type="dxa"/>
              <w:right w:w="130" w:type="dxa"/>
            </w:tcMar>
            <w:vAlign w:val="center"/>
          </w:tcPr>
          <w:p w14:paraId="06116307" w14:textId="77777777" w:rsidR="00FC21EC" w:rsidRDefault="00B91917">
            <w:pPr>
              <w:spacing w:line="260" w:lineRule="auto"/>
              <w:jc w:val="center"/>
            </w:pPr>
            <w:r>
              <w:rPr>
                <w:sz w:val="20"/>
                <w:szCs w:val="20"/>
              </w:rPr>
              <w:t>21</w:t>
            </w:r>
          </w:p>
        </w:tc>
        <w:tc>
          <w:tcPr>
            <w:tcW w:w="3900" w:type="dxa"/>
            <w:tcMar>
              <w:top w:w="90" w:type="dxa"/>
              <w:left w:w="130" w:type="dxa"/>
              <w:bottom w:w="90" w:type="dxa"/>
              <w:right w:w="130" w:type="dxa"/>
            </w:tcMar>
            <w:vAlign w:val="center"/>
          </w:tcPr>
          <w:p w14:paraId="6410B093" w14:textId="77777777" w:rsidR="00FC21EC" w:rsidRDefault="00B91917">
            <w:pPr>
              <w:spacing w:line="260" w:lineRule="auto"/>
            </w:pPr>
            <w:r>
              <w:rPr>
                <w:sz w:val="20"/>
                <w:szCs w:val="20"/>
              </w:rPr>
              <w:t xml:space="preserve">The </w:t>
            </w:r>
            <w:proofErr w:type="spellStart"/>
            <w:r>
              <w:rPr>
                <w:sz w:val="20"/>
                <w:szCs w:val="20"/>
              </w:rPr>
              <w:t>Hunslet</w:t>
            </w:r>
            <w:proofErr w:type="spellEnd"/>
            <w:r>
              <w:rPr>
                <w:sz w:val="20"/>
                <w:szCs w:val="20"/>
              </w:rPr>
              <w:t xml:space="preserve"> Club</w:t>
            </w:r>
          </w:p>
        </w:tc>
      </w:tr>
      <w:tr w:rsidR="00FC21EC" w14:paraId="4215BAA7" w14:textId="77777777">
        <w:tblPrEx>
          <w:tblCellMar>
            <w:top w:w="0" w:type="dxa"/>
            <w:bottom w:w="0" w:type="dxa"/>
          </w:tblCellMar>
        </w:tblPrEx>
        <w:tc>
          <w:tcPr>
            <w:tcW w:w="600" w:type="dxa"/>
            <w:shd w:val="clear" w:color="auto" w:fill="F7FAF9"/>
            <w:tcMar>
              <w:top w:w="90" w:type="dxa"/>
              <w:left w:w="130" w:type="dxa"/>
              <w:bottom w:w="90" w:type="dxa"/>
              <w:right w:w="130" w:type="dxa"/>
            </w:tcMar>
            <w:vAlign w:val="center"/>
          </w:tcPr>
          <w:p w14:paraId="58265E34" w14:textId="77777777" w:rsidR="00FC21EC" w:rsidRDefault="00B91917">
            <w:pPr>
              <w:spacing w:line="260" w:lineRule="auto"/>
              <w:jc w:val="center"/>
            </w:pPr>
            <w:r>
              <w:rPr>
                <w:sz w:val="20"/>
                <w:szCs w:val="20"/>
              </w:rPr>
              <w:t>8</w:t>
            </w:r>
          </w:p>
        </w:tc>
        <w:tc>
          <w:tcPr>
            <w:tcW w:w="3900" w:type="dxa"/>
            <w:shd w:val="clear" w:color="auto" w:fill="F7FAF9"/>
            <w:tcMar>
              <w:top w:w="90" w:type="dxa"/>
              <w:left w:w="130" w:type="dxa"/>
              <w:bottom w:w="90" w:type="dxa"/>
              <w:right w:w="130" w:type="dxa"/>
            </w:tcMar>
            <w:vAlign w:val="center"/>
          </w:tcPr>
          <w:p w14:paraId="52F8C555" w14:textId="77777777" w:rsidR="00FC21EC" w:rsidRDefault="00B91917">
            <w:pPr>
              <w:spacing w:line="260" w:lineRule="auto"/>
            </w:pPr>
            <w:r>
              <w:rPr>
                <w:sz w:val="20"/>
                <w:szCs w:val="20"/>
              </w:rPr>
              <w:t>Forging Futures</w:t>
            </w:r>
          </w:p>
        </w:tc>
        <w:tc>
          <w:tcPr>
            <w:tcW w:w="600" w:type="dxa"/>
            <w:shd w:val="clear" w:color="auto" w:fill="F7FAF9"/>
            <w:tcMar>
              <w:top w:w="90" w:type="dxa"/>
              <w:left w:w="130" w:type="dxa"/>
              <w:bottom w:w="90" w:type="dxa"/>
              <w:right w:w="130" w:type="dxa"/>
            </w:tcMar>
            <w:vAlign w:val="center"/>
          </w:tcPr>
          <w:p w14:paraId="2CB742EB" w14:textId="77777777" w:rsidR="00FC21EC" w:rsidRDefault="00B91917">
            <w:pPr>
              <w:spacing w:line="260" w:lineRule="auto"/>
              <w:jc w:val="center"/>
            </w:pPr>
            <w:r>
              <w:rPr>
                <w:sz w:val="20"/>
                <w:szCs w:val="20"/>
              </w:rPr>
              <w:t>22</w:t>
            </w:r>
          </w:p>
        </w:tc>
        <w:tc>
          <w:tcPr>
            <w:tcW w:w="3900" w:type="dxa"/>
            <w:shd w:val="clear" w:color="auto" w:fill="F7FAF9"/>
            <w:tcMar>
              <w:top w:w="90" w:type="dxa"/>
              <w:left w:w="130" w:type="dxa"/>
              <w:bottom w:w="90" w:type="dxa"/>
              <w:right w:w="130" w:type="dxa"/>
            </w:tcMar>
            <w:vAlign w:val="center"/>
          </w:tcPr>
          <w:p w14:paraId="0D8F0093" w14:textId="77777777" w:rsidR="00FC21EC" w:rsidRDefault="00B91917">
            <w:pPr>
              <w:spacing w:line="260" w:lineRule="auto"/>
            </w:pPr>
            <w:r>
              <w:rPr>
                <w:sz w:val="20"/>
                <w:szCs w:val="20"/>
              </w:rPr>
              <w:t>YMCA</w:t>
            </w:r>
          </w:p>
        </w:tc>
      </w:tr>
      <w:tr w:rsidR="00FC21EC" w14:paraId="4D726A96" w14:textId="77777777">
        <w:tblPrEx>
          <w:tblCellMar>
            <w:top w:w="0" w:type="dxa"/>
            <w:bottom w:w="0" w:type="dxa"/>
          </w:tblCellMar>
        </w:tblPrEx>
        <w:tc>
          <w:tcPr>
            <w:tcW w:w="600" w:type="dxa"/>
            <w:tcMar>
              <w:top w:w="90" w:type="dxa"/>
              <w:left w:w="130" w:type="dxa"/>
              <w:bottom w:w="90" w:type="dxa"/>
              <w:right w:w="130" w:type="dxa"/>
            </w:tcMar>
            <w:vAlign w:val="center"/>
          </w:tcPr>
          <w:p w14:paraId="56A67BCC" w14:textId="77777777" w:rsidR="00FC21EC" w:rsidRDefault="00B91917">
            <w:pPr>
              <w:spacing w:line="260" w:lineRule="auto"/>
              <w:jc w:val="center"/>
            </w:pPr>
            <w:r>
              <w:rPr>
                <w:sz w:val="20"/>
                <w:szCs w:val="20"/>
              </w:rPr>
              <w:t>9</w:t>
            </w:r>
          </w:p>
        </w:tc>
        <w:tc>
          <w:tcPr>
            <w:tcW w:w="3900" w:type="dxa"/>
            <w:tcMar>
              <w:top w:w="90" w:type="dxa"/>
              <w:left w:w="130" w:type="dxa"/>
              <w:bottom w:w="90" w:type="dxa"/>
              <w:right w:w="130" w:type="dxa"/>
            </w:tcMar>
            <w:vAlign w:val="center"/>
          </w:tcPr>
          <w:p w14:paraId="4BE826DD" w14:textId="77777777" w:rsidR="00FC21EC" w:rsidRDefault="00B91917">
            <w:pPr>
              <w:spacing w:line="260" w:lineRule="auto"/>
            </w:pPr>
            <w:r>
              <w:rPr>
                <w:sz w:val="20"/>
                <w:szCs w:val="20"/>
              </w:rPr>
              <w:t>Juniper Training</w:t>
            </w:r>
          </w:p>
        </w:tc>
        <w:tc>
          <w:tcPr>
            <w:tcW w:w="600" w:type="dxa"/>
            <w:tcMar>
              <w:top w:w="90" w:type="dxa"/>
              <w:left w:w="130" w:type="dxa"/>
              <w:bottom w:w="90" w:type="dxa"/>
              <w:right w:w="130" w:type="dxa"/>
            </w:tcMar>
            <w:vAlign w:val="center"/>
          </w:tcPr>
          <w:p w14:paraId="2427B963" w14:textId="77777777" w:rsidR="00FC21EC" w:rsidRDefault="00B91917">
            <w:pPr>
              <w:spacing w:line="260" w:lineRule="auto"/>
              <w:jc w:val="center"/>
            </w:pPr>
            <w:r>
              <w:rPr>
                <w:sz w:val="20"/>
                <w:szCs w:val="20"/>
              </w:rPr>
              <w:t>23</w:t>
            </w:r>
          </w:p>
        </w:tc>
        <w:tc>
          <w:tcPr>
            <w:tcW w:w="3900" w:type="dxa"/>
            <w:tcMar>
              <w:top w:w="90" w:type="dxa"/>
              <w:left w:w="130" w:type="dxa"/>
              <w:bottom w:w="90" w:type="dxa"/>
              <w:right w:w="130" w:type="dxa"/>
            </w:tcMar>
            <w:vAlign w:val="center"/>
          </w:tcPr>
          <w:p w14:paraId="22FFE149" w14:textId="77777777" w:rsidR="00FC21EC" w:rsidRDefault="00B91917">
            <w:pPr>
              <w:spacing w:line="260" w:lineRule="auto"/>
            </w:pPr>
            <w:r>
              <w:rPr>
                <w:sz w:val="20"/>
                <w:szCs w:val="20"/>
              </w:rPr>
              <w:t>Fresh Futures</w:t>
            </w:r>
          </w:p>
        </w:tc>
      </w:tr>
      <w:tr w:rsidR="00FC21EC" w14:paraId="6EEE791A" w14:textId="77777777">
        <w:tblPrEx>
          <w:tblCellMar>
            <w:top w:w="0" w:type="dxa"/>
            <w:bottom w:w="0" w:type="dxa"/>
          </w:tblCellMar>
        </w:tblPrEx>
        <w:tc>
          <w:tcPr>
            <w:tcW w:w="600" w:type="dxa"/>
            <w:shd w:val="clear" w:color="auto" w:fill="F7FAF9"/>
            <w:tcMar>
              <w:top w:w="90" w:type="dxa"/>
              <w:left w:w="130" w:type="dxa"/>
              <w:bottom w:w="90" w:type="dxa"/>
              <w:right w:w="130" w:type="dxa"/>
            </w:tcMar>
            <w:vAlign w:val="center"/>
          </w:tcPr>
          <w:p w14:paraId="396FD7C1" w14:textId="77777777" w:rsidR="00FC21EC" w:rsidRDefault="00B91917">
            <w:pPr>
              <w:spacing w:line="260" w:lineRule="auto"/>
              <w:jc w:val="center"/>
            </w:pPr>
            <w:r>
              <w:rPr>
                <w:sz w:val="20"/>
                <w:szCs w:val="20"/>
              </w:rPr>
              <w:t>10</w:t>
            </w:r>
          </w:p>
        </w:tc>
        <w:tc>
          <w:tcPr>
            <w:tcW w:w="3900" w:type="dxa"/>
            <w:shd w:val="clear" w:color="auto" w:fill="F7FAF9"/>
            <w:tcMar>
              <w:top w:w="90" w:type="dxa"/>
              <w:left w:w="130" w:type="dxa"/>
              <w:bottom w:w="90" w:type="dxa"/>
              <w:right w:w="130" w:type="dxa"/>
            </w:tcMar>
            <w:vAlign w:val="center"/>
          </w:tcPr>
          <w:p w14:paraId="12B4EA19" w14:textId="77777777" w:rsidR="00FC21EC" w:rsidRDefault="00B91917">
            <w:pPr>
              <w:spacing w:line="260" w:lineRule="auto"/>
            </w:pPr>
            <w:r>
              <w:rPr>
                <w:sz w:val="20"/>
                <w:szCs w:val="20"/>
              </w:rPr>
              <w:t>Kaplan</w:t>
            </w:r>
          </w:p>
        </w:tc>
        <w:tc>
          <w:tcPr>
            <w:tcW w:w="600" w:type="dxa"/>
            <w:shd w:val="clear" w:color="auto" w:fill="F7FAF9"/>
            <w:tcMar>
              <w:top w:w="90" w:type="dxa"/>
              <w:left w:w="130" w:type="dxa"/>
              <w:bottom w:w="90" w:type="dxa"/>
              <w:right w:w="130" w:type="dxa"/>
            </w:tcMar>
            <w:vAlign w:val="center"/>
          </w:tcPr>
          <w:p w14:paraId="41857289" w14:textId="77777777" w:rsidR="00FC21EC" w:rsidRDefault="00B91917">
            <w:pPr>
              <w:spacing w:line="260" w:lineRule="auto"/>
              <w:jc w:val="center"/>
            </w:pPr>
            <w:r>
              <w:rPr>
                <w:sz w:val="20"/>
                <w:szCs w:val="20"/>
              </w:rPr>
              <w:t>24</w:t>
            </w:r>
          </w:p>
        </w:tc>
        <w:tc>
          <w:tcPr>
            <w:tcW w:w="3900" w:type="dxa"/>
            <w:shd w:val="clear" w:color="auto" w:fill="F7FAF9"/>
            <w:tcMar>
              <w:top w:w="90" w:type="dxa"/>
              <w:left w:w="130" w:type="dxa"/>
              <w:bottom w:w="90" w:type="dxa"/>
              <w:right w:w="130" w:type="dxa"/>
            </w:tcMar>
            <w:vAlign w:val="center"/>
          </w:tcPr>
          <w:p w14:paraId="3787C71D" w14:textId="77777777" w:rsidR="00FC21EC" w:rsidRDefault="00B91917">
            <w:pPr>
              <w:spacing w:line="260" w:lineRule="auto"/>
            </w:pPr>
            <w:r>
              <w:rPr>
                <w:sz w:val="20"/>
                <w:szCs w:val="20"/>
              </w:rPr>
              <w:t>Shaw Trust</w:t>
            </w:r>
          </w:p>
        </w:tc>
      </w:tr>
      <w:tr w:rsidR="00FC21EC" w14:paraId="2FFFF17E" w14:textId="77777777">
        <w:tblPrEx>
          <w:tblCellMar>
            <w:top w:w="0" w:type="dxa"/>
            <w:bottom w:w="0" w:type="dxa"/>
          </w:tblCellMar>
        </w:tblPrEx>
        <w:tc>
          <w:tcPr>
            <w:tcW w:w="600" w:type="dxa"/>
            <w:tcMar>
              <w:top w:w="90" w:type="dxa"/>
              <w:left w:w="130" w:type="dxa"/>
              <w:bottom w:w="90" w:type="dxa"/>
              <w:right w:w="130" w:type="dxa"/>
            </w:tcMar>
            <w:vAlign w:val="center"/>
          </w:tcPr>
          <w:p w14:paraId="4DA8C4EB" w14:textId="77777777" w:rsidR="00FC21EC" w:rsidRDefault="00B91917">
            <w:pPr>
              <w:spacing w:line="260" w:lineRule="auto"/>
              <w:jc w:val="center"/>
            </w:pPr>
            <w:r>
              <w:rPr>
                <w:sz w:val="20"/>
                <w:szCs w:val="20"/>
              </w:rPr>
              <w:t>11</w:t>
            </w:r>
          </w:p>
        </w:tc>
        <w:tc>
          <w:tcPr>
            <w:tcW w:w="3900" w:type="dxa"/>
            <w:tcMar>
              <w:top w:w="90" w:type="dxa"/>
              <w:left w:w="130" w:type="dxa"/>
              <w:bottom w:w="90" w:type="dxa"/>
              <w:right w:w="130" w:type="dxa"/>
            </w:tcMar>
            <w:vAlign w:val="center"/>
          </w:tcPr>
          <w:p w14:paraId="5E97498E" w14:textId="77777777" w:rsidR="00FC21EC" w:rsidRDefault="00B91917">
            <w:pPr>
              <w:spacing w:line="260" w:lineRule="auto"/>
            </w:pPr>
            <w:r>
              <w:rPr>
                <w:sz w:val="20"/>
                <w:szCs w:val="20"/>
              </w:rPr>
              <w:t>Leeds Art University</w:t>
            </w:r>
          </w:p>
        </w:tc>
        <w:tc>
          <w:tcPr>
            <w:tcW w:w="600" w:type="dxa"/>
            <w:tcMar>
              <w:top w:w="90" w:type="dxa"/>
              <w:left w:w="130" w:type="dxa"/>
              <w:bottom w:w="90" w:type="dxa"/>
              <w:right w:w="130" w:type="dxa"/>
            </w:tcMar>
            <w:vAlign w:val="center"/>
          </w:tcPr>
          <w:p w14:paraId="6CEDB2C9" w14:textId="77777777" w:rsidR="00FC21EC" w:rsidRDefault="00B91917">
            <w:pPr>
              <w:spacing w:line="260" w:lineRule="auto"/>
              <w:jc w:val="center"/>
            </w:pPr>
            <w:r>
              <w:rPr>
                <w:sz w:val="20"/>
                <w:szCs w:val="20"/>
              </w:rPr>
              <w:t>25</w:t>
            </w:r>
          </w:p>
        </w:tc>
        <w:tc>
          <w:tcPr>
            <w:tcW w:w="3900" w:type="dxa"/>
            <w:tcMar>
              <w:top w:w="90" w:type="dxa"/>
              <w:left w:w="130" w:type="dxa"/>
              <w:bottom w:w="90" w:type="dxa"/>
              <w:right w:w="130" w:type="dxa"/>
            </w:tcMar>
            <w:vAlign w:val="center"/>
          </w:tcPr>
          <w:p w14:paraId="75F0BFEE" w14:textId="77777777" w:rsidR="00FC21EC" w:rsidRDefault="00B91917">
            <w:pPr>
              <w:spacing w:line="260" w:lineRule="auto"/>
            </w:pPr>
            <w:r>
              <w:rPr>
                <w:sz w:val="20"/>
                <w:szCs w:val="20"/>
              </w:rPr>
              <w:t>Spear</w:t>
            </w:r>
          </w:p>
        </w:tc>
      </w:tr>
      <w:tr w:rsidR="00FC21EC" w14:paraId="7B6C05EE" w14:textId="77777777">
        <w:tblPrEx>
          <w:tblCellMar>
            <w:top w:w="0" w:type="dxa"/>
            <w:bottom w:w="0" w:type="dxa"/>
          </w:tblCellMar>
        </w:tblPrEx>
        <w:tc>
          <w:tcPr>
            <w:tcW w:w="600" w:type="dxa"/>
            <w:shd w:val="clear" w:color="auto" w:fill="F7FAF9"/>
            <w:tcMar>
              <w:top w:w="90" w:type="dxa"/>
              <w:left w:w="130" w:type="dxa"/>
              <w:bottom w:w="90" w:type="dxa"/>
              <w:right w:w="130" w:type="dxa"/>
            </w:tcMar>
            <w:vAlign w:val="center"/>
          </w:tcPr>
          <w:p w14:paraId="08E03523" w14:textId="77777777" w:rsidR="00FC21EC" w:rsidRDefault="00B91917">
            <w:pPr>
              <w:spacing w:line="260" w:lineRule="auto"/>
              <w:jc w:val="center"/>
            </w:pPr>
            <w:r>
              <w:rPr>
                <w:sz w:val="20"/>
                <w:szCs w:val="20"/>
              </w:rPr>
              <w:t>12</w:t>
            </w:r>
          </w:p>
        </w:tc>
        <w:tc>
          <w:tcPr>
            <w:tcW w:w="3900" w:type="dxa"/>
            <w:shd w:val="clear" w:color="auto" w:fill="F7FAF9"/>
            <w:tcMar>
              <w:top w:w="90" w:type="dxa"/>
              <w:left w:w="130" w:type="dxa"/>
              <w:bottom w:w="90" w:type="dxa"/>
              <w:right w:w="130" w:type="dxa"/>
            </w:tcMar>
            <w:vAlign w:val="center"/>
          </w:tcPr>
          <w:p w14:paraId="1C632256" w14:textId="77777777" w:rsidR="00FC21EC" w:rsidRDefault="00B91917">
            <w:pPr>
              <w:spacing w:line="260" w:lineRule="auto"/>
            </w:pPr>
            <w:r>
              <w:rPr>
                <w:sz w:val="20"/>
                <w:szCs w:val="20"/>
              </w:rPr>
              <w:t>Learning Curve Group</w:t>
            </w:r>
          </w:p>
        </w:tc>
        <w:tc>
          <w:tcPr>
            <w:tcW w:w="600" w:type="dxa"/>
            <w:shd w:val="clear" w:color="auto" w:fill="F7FAF9"/>
            <w:tcMar>
              <w:top w:w="90" w:type="dxa"/>
              <w:left w:w="130" w:type="dxa"/>
              <w:bottom w:w="90" w:type="dxa"/>
              <w:right w:w="130" w:type="dxa"/>
            </w:tcMar>
            <w:vAlign w:val="center"/>
          </w:tcPr>
          <w:p w14:paraId="2228ED93" w14:textId="77777777" w:rsidR="00FC21EC" w:rsidRDefault="00B91917">
            <w:pPr>
              <w:spacing w:line="260" w:lineRule="auto"/>
              <w:jc w:val="center"/>
            </w:pPr>
            <w:r>
              <w:rPr>
                <w:sz w:val="20"/>
                <w:szCs w:val="20"/>
              </w:rPr>
              <w:t>26</w:t>
            </w:r>
          </w:p>
        </w:tc>
        <w:tc>
          <w:tcPr>
            <w:tcW w:w="3900" w:type="dxa"/>
            <w:shd w:val="clear" w:color="auto" w:fill="F7FAF9"/>
            <w:tcMar>
              <w:top w:w="90" w:type="dxa"/>
              <w:left w:w="130" w:type="dxa"/>
              <w:bottom w:w="90" w:type="dxa"/>
              <w:right w:w="130" w:type="dxa"/>
            </w:tcMar>
            <w:vAlign w:val="center"/>
          </w:tcPr>
          <w:p w14:paraId="172ED9F3" w14:textId="77777777" w:rsidR="00FC21EC" w:rsidRDefault="00B91917">
            <w:pPr>
              <w:spacing w:line="260" w:lineRule="auto"/>
            </w:pPr>
            <w:r>
              <w:rPr>
                <w:sz w:val="20"/>
                <w:szCs w:val="20"/>
              </w:rPr>
              <w:t>Nacro</w:t>
            </w:r>
          </w:p>
        </w:tc>
      </w:tr>
      <w:tr w:rsidR="00FC21EC" w14:paraId="41E16007" w14:textId="77777777">
        <w:tblPrEx>
          <w:tblCellMar>
            <w:top w:w="0" w:type="dxa"/>
            <w:bottom w:w="0" w:type="dxa"/>
          </w:tblCellMar>
        </w:tblPrEx>
        <w:tc>
          <w:tcPr>
            <w:tcW w:w="600" w:type="dxa"/>
            <w:tcMar>
              <w:top w:w="90" w:type="dxa"/>
              <w:left w:w="130" w:type="dxa"/>
              <w:bottom w:w="90" w:type="dxa"/>
              <w:right w:w="130" w:type="dxa"/>
            </w:tcMar>
            <w:vAlign w:val="center"/>
          </w:tcPr>
          <w:p w14:paraId="7A2C86AD" w14:textId="77777777" w:rsidR="00FC21EC" w:rsidRDefault="00B91917">
            <w:pPr>
              <w:spacing w:line="260" w:lineRule="auto"/>
              <w:jc w:val="center"/>
            </w:pPr>
            <w:r>
              <w:rPr>
                <w:sz w:val="20"/>
                <w:szCs w:val="20"/>
              </w:rPr>
              <w:t>13</w:t>
            </w:r>
          </w:p>
        </w:tc>
        <w:tc>
          <w:tcPr>
            <w:tcW w:w="3900" w:type="dxa"/>
            <w:tcMar>
              <w:top w:w="90" w:type="dxa"/>
              <w:left w:w="130" w:type="dxa"/>
              <w:bottom w:w="90" w:type="dxa"/>
              <w:right w:w="130" w:type="dxa"/>
            </w:tcMar>
            <w:vAlign w:val="center"/>
          </w:tcPr>
          <w:p w14:paraId="19378792" w14:textId="77777777" w:rsidR="00FC21EC" w:rsidRDefault="00B91917">
            <w:pPr>
              <w:spacing w:line="260" w:lineRule="auto"/>
            </w:pPr>
            <w:r>
              <w:rPr>
                <w:sz w:val="20"/>
                <w:szCs w:val="20"/>
              </w:rPr>
              <w:t>Leeds City College</w:t>
            </w:r>
          </w:p>
        </w:tc>
        <w:tc>
          <w:tcPr>
            <w:tcW w:w="600" w:type="dxa"/>
            <w:tcMar>
              <w:top w:w="90" w:type="dxa"/>
              <w:left w:w="130" w:type="dxa"/>
              <w:bottom w:w="90" w:type="dxa"/>
              <w:right w:w="130" w:type="dxa"/>
            </w:tcMar>
            <w:vAlign w:val="center"/>
          </w:tcPr>
          <w:p w14:paraId="0258B519" w14:textId="77777777" w:rsidR="00FC21EC" w:rsidRDefault="00B91917">
            <w:pPr>
              <w:spacing w:line="260" w:lineRule="auto"/>
              <w:jc w:val="center"/>
            </w:pPr>
            <w:r>
              <w:rPr>
                <w:sz w:val="20"/>
                <w:szCs w:val="20"/>
              </w:rPr>
              <w:t>27</w:t>
            </w:r>
          </w:p>
        </w:tc>
        <w:tc>
          <w:tcPr>
            <w:tcW w:w="3900" w:type="dxa"/>
            <w:tcMar>
              <w:top w:w="90" w:type="dxa"/>
              <w:left w:w="130" w:type="dxa"/>
              <w:bottom w:w="90" w:type="dxa"/>
              <w:right w:w="130" w:type="dxa"/>
            </w:tcMar>
            <w:vAlign w:val="center"/>
          </w:tcPr>
          <w:p w14:paraId="20283762" w14:textId="77777777" w:rsidR="00FC21EC" w:rsidRDefault="00B91917">
            <w:pPr>
              <w:spacing w:line="260" w:lineRule="auto"/>
            </w:pPr>
            <w:r>
              <w:rPr>
                <w:sz w:val="20"/>
                <w:szCs w:val="20"/>
              </w:rPr>
              <w:t>Street League</w:t>
            </w:r>
          </w:p>
        </w:tc>
      </w:tr>
      <w:tr w:rsidR="00FC21EC" w14:paraId="0B80A327" w14:textId="77777777">
        <w:tblPrEx>
          <w:tblCellMar>
            <w:top w:w="0" w:type="dxa"/>
            <w:bottom w:w="0" w:type="dxa"/>
          </w:tblCellMar>
        </w:tblPrEx>
        <w:tc>
          <w:tcPr>
            <w:tcW w:w="600" w:type="dxa"/>
            <w:shd w:val="clear" w:color="auto" w:fill="F7FAF9"/>
            <w:tcMar>
              <w:top w:w="90" w:type="dxa"/>
              <w:left w:w="130" w:type="dxa"/>
              <w:bottom w:w="90" w:type="dxa"/>
              <w:right w:w="130" w:type="dxa"/>
            </w:tcMar>
            <w:vAlign w:val="center"/>
          </w:tcPr>
          <w:p w14:paraId="7E2DCA93" w14:textId="77777777" w:rsidR="00FC21EC" w:rsidRDefault="00B91917">
            <w:pPr>
              <w:spacing w:line="260" w:lineRule="auto"/>
              <w:jc w:val="center"/>
            </w:pPr>
            <w:r>
              <w:rPr>
                <w:sz w:val="20"/>
                <w:szCs w:val="20"/>
              </w:rPr>
              <w:t>14</w:t>
            </w:r>
          </w:p>
        </w:tc>
        <w:tc>
          <w:tcPr>
            <w:tcW w:w="3900" w:type="dxa"/>
            <w:shd w:val="clear" w:color="auto" w:fill="F7FAF9"/>
            <w:tcMar>
              <w:top w:w="90" w:type="dxa"/>
              <w:left w:w="130" w:type="dxa"/>
              <w:bottom w:w="90" w:type="dxa"/>
              <w:right w:w="130" w:type="dxa"/>
            </w:tcMar>
            <w:vAlign w:val="center"/>
          </w:tcPr>
          <w:p w14:paraId="3DC16808" w14:textId="77777777" w:rsidR="00FC21EC" w:rsidRDefault="00B91917">
            <w:pPr>
              <w:spacing w:line="260" w:lineRule="auto"/>
            </w:pPr>
            <w:r>
              <w:rPr>
                <w:sz w:val="20"/>
                <w:szCs w:val="20"/>
              </w:rPr>
              <w:t>Leeds College of Building</w:t>
            </w:r>
          </w:p>
        </w:tc>
        <w:tc>
          <w:tcPr>
            <w:tcW w:w="600" w:type="dxa"/>
            <w:shd w:val="clear" w:color="auto" w:fill="F7FAF9"/>
            <w:tcMar>
              <w:top w:w="90" w:type="dxa"/>
              <w:left w:w="130" w:type="dxa"/>
              <w:bottom w:w="90" w:type="dxa"/>
              <w:right w:w="130" w:type="dxa"/>
            </w:tcMar>
            <w:vAlign w:val="center"/>
          </w:tcPr>
          <w:p w14:paraId="3FC0D3D9" w14:textId="77777777" w:rsidR="00FC21EC" w:rsidRDefault="00FC21EC">
            <w:pPr>
              <w:spacing w:line="260" w:lineRule="auto"/>
              <w:jc w:val="center"/>
            </w:pPr>
          </w:p>
        </w:tc>
        <w:tc>
          <w:tcPr>
            <w:tcW w:w="3900" w:type="dxa"/>
            <w:shd w:val="clear" w:color="auto" w:fill="F7FAF9"/>
            <w:tcMar>
              <w:top w:w="90" w:type="dxa"/>
              <w:left w:w="130" w:type="dxa"/>
              <w:bottom w:w="90" w:type="dxa"/>
              <w:right w:w="130" w:type="dxa"/>
            </w:tcMar>
            <w:vAlign w:val="center"/>
          </w:tcPr>
          <w:p w14:paraId="638BF69C" w14:textId="77777777" w:rsidR="00FC21EC" w:rsidRDefault="00FC21EC">
            <w:pPr>
              <w:spacing w:line="260" w:lineRule="auto"/>
            </w:pPr>
          </w:p>
        </w:tc>
      </w:tr>
    </w:tbl>
    <w:p w14:paraId="60FFD8E5" w14:textId="77777777" w:rsidR="00FC21EC" w:rsidRDefault="00B91917">
      <w:pPr>
        <w:pStyle w:val="Heading2"/>
        <w:spacing w:before="300" w:after="120"/>
      </w:pPr>
      <w:r>
        <w:rPr>
          <w:rFonts w:ascii="Poppins" w:eastAsia="Poppins" w:hAnsi="Poppins" w:cs="Poppins"/>
          <w:b/>
          <w:bCs/>
          <w:color w:val="0B2545"/>
          <w:sz w:val="24"/>
          <w:szCs w:val="24"/>
        </w:rPr>
        <w:t>3.2 Provision types covered</w:t>
      </w:r>
    </w:p>
    <w:p w14:paraId="5230BF34" w14:textId="77777777" w:rsidR="00FC21EC" w:rsidRDefault="00B91917">
      <w:pPr>
        <w:spacing w:after="140" w:line="280" w:lineRule="auto"/>
      </w:pPr>
      <w:r>
        <w:t xml:space="preserve">Five distinct provision types were represented across the directory. This is the part of the campaign that does the </w:t>
      </w:r>
      <w:proofErr w:type="gramStart"/>
      <w:r>
        <w:t>most quiet</w:t>
      </w:r>
      <w:proofErr w:type="gramEnd"/>
      <w:r>
        <w:t xml:space="preserve"> work, because most families arrive at age 16 aware of roughly two of these five.</w:t>
      </w:r>
    </w:p>
    <w:p w14:paraId="33240AF4"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2400"/>
        <w:gridCol w:w="6600"/>
      </w:tblGrid>
      <w:tr w:rsidR="00FC21EC" w14:paraId="2CDDF2F9" w14:textId="77777777">
        <w:tblPrEx>
          <w:tblCellMar>
            <w:top w:w="0" w:type="dxa"/>
            <w:bottom w:w="0" w:type="dxa"/>
          </w:tblCellMar>
        </w:tblPrEx>
        <w:trPr>
          <w:tblHeader/>
        </w:trPr>
        <w:tc>
          <w:tcPr>
            <w:tcW w:w="2400" w:type="dxa"/>
            <w:shd w:val="clear" w:color="auto" w:fill="0B2545"/>
            <w:tcMar>
              <w:top w:w="90" w:type="dxa"/>
              <w:left w:w="130" w:type="dxa"/>
              <w:bottom w:w="90" w:type="dxa"/>
              <w:right w:w="130" w:type="dxa"/>
            </w:tcMar>
            <w:vAlign w:val="center"/>
          </w:tcPr>
          <w:p w14:paraId="08C4FD0C" w14:textId="77777777" w:rsidR="00FC21EC" w:rsidRDefault="00B91917">
            <w:pPr>
              <w:spacing w:line="260" w:lineRule="auto"/>
            </w:pPr>
            <w:r>
              <w:rPr>
                <w:rFonts w:ascii="Poppins" w:eastAsia="Poppins" w:hAnsi="Poppins" w:cs="Poppins"/>
                <w:b/>
                <w:bCs/>
                <w:color w:val="FFFFFF"/>
                <w:sz w:val="19"/>
                <w:szCs w:val="19"/>
              </w:rPr>
              <w:t>Provision type</w:t>
            </w:r>
          </w:p>
        </w:tc>
        <w:tc>
          <w:tcPr>
            <w:tcW w:w="6600" w:type="dxa"/>
            <w:shd w:val="clear" w:color="auto" w:fill="0B2545"/>
            <w:tcMar>
              <w:top w:w="90" w:type="dxa"/>
              <w:left w:w="130" w:type="dxa"/>
              <w:bottom w:w="90" w:type="dxa"/>
              <w:right w:w="130" w:type="dxa"/>
            </w:tcMar>
            <w:vAlign w:val="center"/>
          </w:tcPr>
          <w:p w14:paraId="082C7700" w14:textId="77777777" w:rsidR="00FC21EC" w:rsidRDefault="00B91917">
            <w:pPr>
              <w:spacing w:line="260" w:lineRule="auto"/>
            </w:pPr>
            <w:r>
              <w:rPr>
                <w:rFonts w:ascii="Poppins" w:eastAsia="Poppins" w:hAnsi="Poppins" w:cs="Poppins"/>
                <w:b/>
                <w:bCs/>
                <w:color w:val="FFFFFF"/>
                <w:sz w:val="19"/>
                <w:szCs w:val="19"/>
              </w:rPr>
              <w:t>Why it was included</w:t>
            </w:r>
          </w:p>
        </w:tc>
      </w:tr>
      <w:tr w:rsidR="00FC21EC" w14:paraId="25430027" w14:textId="77777777">
        <w:tblPrEx>
          <w:tblCellMar>
            <w:top w:w="0" w:type="dxa"/>
            <w:bottom w:w="0" w:type="dxa"/>
          </w:tblCellMar>
        </w:tblPrEx>
        <w:tc>
          <w:tcPr>
            <w:tcW w:w="2400" w:type="dxa"/>
            <w:tcMar>
              <w:top w:w="90" w:type="dxa"/>
              <w:left w:w="130" w:type="dxa"/>
              <w:bottom w:w="90" w:type="dxa"/>
              <w:right w:w="130" w:type="dxa"/>
            </w:tcMar>
            <w:vAlign w:val="center"/>
          </w:tcPr>
          <w:p w14:paraId="59BF083B" w14:textId="77777777" w:rsidR="00FC21EC" w:rsidRDefault="00B91917">
            <w:pPr>
              <w:spacing w:line="260" w:lineRule="auto"/>
            </w:pPr>
            <w:r>
              <w:rPr>
                <w:sz w:val="20"/>
                <w:szCs w:val="20"/>
              </w:rPr>
              <w:t>Study programmes</w:t>
            </w:r>
          </w:p>
        </w:tc>
        <w:tc>
          <w:tcPr>
            <w:tcW w:w="6600" w:type="dxa"/>
            <w:tcMar>
              <w:top w:w="90" w:type="dxa"/>
              <w:left w:w="130" w:type="dxa"/>
              <w:bottom w:w="90" w:type="dxa"/>
              <w:right w:w="130" w:type="dxa"/>
            </w:tcMar>
            <w:vAlign w:val="center"/>
          </w:tcPr>
          <w:p w14:paraId="10ABAE1B" w14:textId="77777777" w:rsidR="00FC21EC" w:rsidRDefault="00B91917">
            <w:pPr>
              <w:spacing w:line="260" w:lineRule="auto"/>
            </w:pPr>
            <w:r>
              <w:rPr>
                <w:sz w:val="20"/>
                <w:szCs w:val="20"/>
              </w:rPr>
              <w:t xml:space="preserve">The default full-time route post-16, and the one </w:t>
            </w:r>
            <w:proofErr w:type="gramStart"/>
            <w:r>
              <w:rPr>
                <w:sz w:val="20"/>
                <w:szCs w:val="20"/>
              </w:rPr>
              <w:t>families</w:t>
            </w:r>
            <w:proofErr w:type="gramEnd"/>
            <w:r>
              <w:rPr>
                <w:sz w:val="20"/>
                <w:szCs w:val="20"/>
              </w:rPr>
              <w:t xml:space="preserve"> are most likely to already know about. Acts as the entry point into the directory for most users.</w:t>
            </w:r>
          </w:p>
        </w:tc>
      </w:tr>
      <w:tr w:rsidR="00FC21EC" w14:paraId="55817B6D" w14:textId="77777777">
        <w:tblPrEx>
          <w:tblCellMar>
            <w:top w:w="0" w:type="dxa"/>
            <w:bottom w:w="0" w:type="dxa"/>
          </w:tblCellMar>
        </w:tblPrEx>
        <w:tc>
          <w:tcPr>
            <w:tcW w:w="2400" w:type="dxa"/>
            <w:shd w:val="clear" w:color="auto" w:fill="F7FAF9"/>
            <w:tcMar>
              <w:top w:w="90" w:type="dxa"/>
              <w:left w:w="130" w:type="dxa"/>
              <w:bottom w:w="90" w:type="dxa"/>
              <w:right w:w="130" w:type="dxa"/>
            </w:tcMar>
            <w:vAlign w:val="center"/>
          </w:tcPr>
          <w:p w14:paraId="16699071" w14:textId="77777777" w:rsidR="00FC21EC" w:rsidRDefault="00B91917">
            <w:pPr>
              <w:spacing w:line="260" w:lineRule="auto"/>
            </w:pPr>
            <w:r>
              <w:rPr>
                <w:sz w:val="20"/>
                <w:szCs w:val="20"/>
              </w:rPr>
              <w:t>Specialist and alternative provision</w:t>
            </w:r>
          </w:p>
        </w:tc>
        <w:tc>
          <w:tcPr>
            <w:tcW w:w="6600" w:type="dxa"/>
            <w:shd w:val="clear" w:color="auto" w:fill="F7FAF9"/>
            <w:tcMar>
              <w:top w:w="90" w:type="dxa"/>
              <w:left w:w="130" w:type="dxa"/>
              <w:bottom w:w="90" w:type="dxa"/>
              <w:right w:w="130" w:type="dxa"/>
            </w:tcMar>
            <w:vAlign w:val="center"/>
          </w:tcPr>
          <w:p w14:paraId="6AD70256" w14:textId="77777777" w:rsidR="00FC21EC" w:rsidRDefault="00B91917">
            <w:pPr>
              <w:spacing w:line="260" w:lineRule="auto"/>
            </w:pPr>
            <w:r>
              <w:rPr>
                <w:sz w:val="20"/>
                <w:szCs w:val="20"/>
              </w:rPr>
              <w:t>Critical for young people who have not thrived in mainstream settings. Historically the hardest provision for families to find independently.</w:t>
            </w:r>
          </w:p>
        </w:tc>
      </w:tr>
      <w:tr w:rsidR="00FC21EC" w14:paraId="769C8CA9" w14:textId="77777777">
        <w:tblPrEx>
          <w:tblCellMar>
            <w:top w:w="0" w:type="dxa"/>
            <w:bottom w:w="0" w:type="dxa"/>
          </w:tblCellMar>
        </w:tblPrEx>
        <w:tc>
          <w:tcPr>
            <w:tcW w:w="2400" w:type="dxa"/>
            <w:tcMar>
              <w:top w:w="90" w:type="dxa"/>
              <w:left w:w="130" w:type="dxa"/>
              <w:bottom w:w="90" w:type="dxa"/>
              <w:right w:w="130" w:type="dxa"/>
            </w:tcMar>
            <w:vAlign w:val="center"/>
          </w:tcPr>
          <w:p w14:paraId="6368EADF" w14:textId="77777777" w:rsidR="00FC21EC" w:rsidRDefault="00B91917">
            <w:pPr>
              <w:spacing w:line="260" w:lineRule="auto"/>
            </w:pPr>
            <w:r>
              <w:rPr>
                <w:sz w:val="20"/>
                <w:szCs w:val="20"/>
              </w:rPr>
              <w:lastRenderedPageBreak/>
              <w:t>Apprenticeships</w:t>
            </w:r>
          </w:p>
        </w:tc>
        <w:tc>
          <w:tcPr>
            <w:tcW w:w="6600" w:type="dxa"/>
            <w:tcMar>
              <w:top w:w="90" w:type="dxa"/>
              <w:left w:w="130" w:type="dxa"/>
              <w:bottom w:w="90" w:type="dxa"/>
              <w:right w:w="130" w:type="dxa"/>
            </w:tcMar>
            <w:vAlign w:val="center"/>
          </w:tcPr>
          <w:p w14:paraId="4B076AE4" w14:textId="77777777" w:rsidR="00FC21EC" w:rsidRDefault="00B91917">
            <w:pPr>
              <w:spacing w:line="260" w:lineRule="auto"/>
            </w:pPr>
            <w:r>
              <w:rPr>
                <w:sz w:val="20"/>
                <w:szCs w:val="20"/>
              </w:rPr>
              <w:t>The earn-while-you-learn route. Consistently under-represented in school-based careers advice relative to demand.</w:t>
            </w:r>
          </w:p>
        </w:tc>
      </w:tr>
      <w:tr w:rsidR="00FC21EC" w14:paraId="7B4144F9" w14:textId="77777777">
        <w:tblPrEx>
          <w:tblCellMar>
            <w:top w:w="0" w:type="dxa"/>
            <w:bottom w:w="0" w:type="dxa"/>
          </w:tblCellMar>
        </w:tblPrEx>
        <w:tc>
          <w:tcPr>
            <w:tcW w:w="2400" w:type="dxa"/>
            <w:shd w:val="clear" w:color="auto" w:fill="F7FAF9"/>
            <w:tcMar>
              <w:top w:w="90" w:type="dxa"/>
              <w:left w:w="130" w:type="dxa"/>
              <w:bottom w:w="90" w:type="dxa"/>
              <w:right w:w="130" w:type="dxa"/>
            </w:tcMar>
            <w:vAlign w:val="center"/>
          </w:tcPr>
          <w:p w14:paraId="6ECD1572" w14:textId="77777777" w:rsidR="00FC21EC" w:rsidRDefault="00B91917">
            <w:pPr>
              <w:spacing w:line="260" w:lineRule="auto"/>
            </w:pPr>
            <w:r>
              <w:rPr>
                <w:sz w:val="20"/>
                <w:szCs w:val="20"/>
              </w:rPr>
              <w:t>T-Levels</w:t>
            </w:r>
          </w:p>
        </w:tc>
        <w:tc>
          <w:tcPr>
            <w:tcW w:w="6600" w:type="dxa"/>
            <w:shd w:val="clear" w:color="auto" w:fill="F7FAF9"/>
            <w:tcMar>
              <w:top w:w="90" w:type="dxa"/>
              <w:left w:w="130" w:type="dxa"/>
              <w:bottom w:w="90" w:type="dxa"/>
              <w:right w:w="130" w:type="dxa"/>
            </w:tcMar>
            <w:vAlign w:val="center"/>
          </w:tcPr>
          <w:p w14:paraId="4CBC9F8A" w14:textId="77777777" w:rsidR="00FC21EC" w:rsidRDefault="00B91917">
            <w:pPr>
              <w:spacing w:line="260" w:lineRule="auto"/>
            </w:pPr>
            <w:r>
              <w:rPr>
                <w:sz w:val="20"/>
                <w:szCs w:val="20"/>
              </w:rPr>
              <w:t>Still comparatively new, and therefore still poorly understood by parents and by some advisers. Needed explaining, not just listing.</w:t>
            </w:r>
          </w:p>
        </w:tc>
      </w:tr>
      <w:tr w:rsidR="00FC21EC" w14:paraId="306DE9FC" w14:textId="77777777">
        <w:tblPrEx>
          <w:tblCellMar>
            <w:top w:w="0" w:type="dxa"/>
            <w:bottom w:w="0" w:type="dxa"/>
          </w:tblCellMar>
        </w:tblPrEx>
        <w:tc>
          <w:tcPr>
            <w:tcW w:w="2400" w:type="dxa"/>
            <w:tcMar>
              <w:top w:w="90" w:type="dxa"/>
              <w:left w:w="130" w:type="dxa"/>
              <w:bottom w:w="90" w:type="dxa"/>
              <w:right w:w="130" w:type="dxa"/>
            </w:tcMar>
            <w:vAlign w:val="center"/>
          </w:tcPr>
          <w:p w14:paraId="12000E7A" w14:textId="77777777" w:rsidR="00FC21EC" w:rsidRDefault="00B91917">
            <w:pPr>
              <w:spacing w:line="260" w:lineRule="auto"/>
            </w:pPr>
            <w:r>
              <w:rPr>
                <w:sz w:val="20"/>
                <w:szCs w:val="20"/>
              </w:rPr>
              <w:t>Supported internships</w:t>
            </w:r>
          </w:p>
        </w:tc>
        <w:tc>
          <w:tcPr>
            <w:tcW w:w="6600" w:type="dxa"/>
            <w:tcMar>
              <w:top w:w="90" w:type="dxa"/>
              <w:left w:w="130" w:type="dxa"/>
              <w:bottom w:w="90" w:type="dxa"/>
              <w:right w:w="130" w:type="dxa"/>
            </w:tcMar>
            <w:vAlign w:val="center"/>
          </w:tcPr>
          <w:p w14:paraId="27382847" w14:textId="77777777" w:rsidR="00FC21EC" w:rsidRDefault="00B91917">
            <w:pPr>
              <w:spacing w:line="260" w:lineRule="auto"/>
            </w:pPr>
            <w:r>
              <w:rPr>
                <w:sz w:val="20"/>
                <w:szCs w:val="20"/>
              </w:rPr>
              <w:t>The route into paid employment for young people with SEND. The single least visible provision type of the five, and arguably the one where visibility changes outcomes most.</w:t>
            </w:r>
          </w:p>
        </w:tc>
      </w:tr>
    </w:tbl>
    <w:p w14:paraId="03B63940" w14:textId="77777777" w:rsidR="00FC21EC" w:rsidRDefault="00FC21EC">
      <w:pPr>
        <w:spacing w:after="140"/>
      </w:pPr>
    </w:p>
    <w:p w14:paraId="00BEF16B" w14:textId="77777777" w:rsidR="00FC21EC" w:rsidRDefault="00B91917">
      <w:pPr>
        <w:spacing w:after="140" w:line="280" w:lineRule="auto"/>
      </w:pPr>
      <w:r>
        <w:t>Covering all five in one searchable place is the campaign’s core structural contribution. A family looking for a study programme is one filter click away from discovering that a supported internship or a T-Level might be the better fit.</w:t>
      </w:r>
    </w:p>
    <w:p w14:paraId="38404CF2" w14:textId="77777777" w:rsidR="00FC21EC" w:rsidRDefault="00B91917">
      <w:r>
        <w:br w:type="page"/>
      </w:r>
    </w:p>
    <w:p w14:paraId="15D4A6CD" w14:textId="77777777" w:rsidR="00FC21EC" w:rsidRDefault="00B91917">
      <w:pPr>
        <w:pStyle w:val="Heading1"/>
        <w:pBdr>
          <w:bottom w:val="single" w:sz="12" w:space="6" w:color="1FAE8E"/>
        </w:pBdr>
        <w:spacing w:before="380" w:after="180"/>
      </w:pPr>
      <w:r>
        <w:rPr>
          <w:rFonts w:ascii="Poppins" w:eastAsia="Poppins" w:hAnsi="Poppins" w:cs="Poppins"/>
          <w:b/>
          <w:bCs/>
          <w:color w:val="0B2545"/>
          <w:sz w:val="30"/>
          <w:szCs w:val="30"/>
        </w:rPr>
        <w:lastRenderedPageBreak/>
        <w:t>4. Content produced</w:t>
      </w:r>
    </w:p>
    <w:p w14:paraId="1A0FBEF9" w14:textId="77777777" w:rsidR="00FC21EC" w:rsidRDefault="00B91917">
      <w:pPr>
        <w:pStyle w:val="Heading2"/>
        <w:spacing w:before="300" w:after="120"/>
      </w:pPr>
      <w:r>
        <w:rPr>
          <w:rFonts w:ascii="Poppins" w:eastAsia="Poppins" w:hAnsi="Poppins" w:cs="Poppins"/>
          <w:b/>
          <w:bCs/>
          <w:color w:val="0B2545"/>
          <w:sz w:val="24"/>
          <w:szCs w:val="24"/>
        </w:rPr>
        <w:t>4.1 Learner success stories</w:t>
      </w:r>
    </w:p>
    <w:p w14:paraId="691E0848" w14:textId="77777777" w:rsidR="00FC21EC" w:rsidRDefault="00B91917">
      <w:pPr>
        <w:spacing w:after="140" w:line="280" w:lineRule="auto"/>
      </w:pPr>
      <w:r>
        <w:t xml:space="preserve">Twenty-nine learner case studies were gathered and produced for the Student Success Booklet, contributed by nine providers. These stories are the campaign’s single most </w:t>
      </w:r>
      <w:proofErr w:type="gramStart"/>
      <w:r>
        <w:t>valuable asset</w:t>
      </w:r>
      <w:proofErr w:type="gramEnd"/>
      <w:r>
        <w:t>: they carry the message far more effectively than any provider description, and they were the source material for the highest-performing social content on every platform.</w:t>
      </w:r>
    </w:p>
    <w:p w14:paraId="4030AA57"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6300"/>
        <w:gridCol w:w="2700"/>
      </w:tblGrid>
      <w:tr w:rsidR="00FC21EC" w14:paraId="136711B4" w14:textId="77777777">
        <w:tblPrEx>
          <w:tblCellMar>
            <w:top w:w="0" w:type="dxa"/>
            <w:bottom w:w="0" w:type="dxa"/>
          </w:tblCellMar>
        </w:tblPrEx>
        <w:trPr>
          <w:tblHeader/>
        </w:trPr>
        <w:tc>
          <w:tcPr>
            <w:tcW w:w="6300" w:type="dxa"/>
            <w:shd w:val="clear" w:color="auto" w:fill="0B2545"/>
            <w:tcMar>
              <w:top w:w="90" w:type="dxa"/>
              <w:left w:w="130" w:type="dxa"/>
              <w:bottom w:w="90" w:type="dxa"/>
              <w:right w:w="130" w:type="dxa"/>
            </w:tcMar>
            <w:vAlign w:val="center"/>
          </w:tcPr>
          <w:p w14:paraId="2603B2EF" w14:textId="77777777" w:rsidR="00FC21EC" w:rsidRDefault="00B91917">
            <w:pPr>
              <w:spacing w:line="260" w:lineRule="auto"/>
            </w:pPr>
            <w:r>
              <w:rPr>
                <w:rFonts w:ascii="Poppins" w:eastAsia="Poppins" w:hAnsi="Poppins" w:cs="Poppins"/>
                <w:b/>
                <w:bCs/>
                <w:color w:val="FFFFFF"/>
                <w:sz w:val="19"/>
                <w:szCs w:val="19"/>
              </w:rPr>
              <w:t>Provider</w:t>
            </w:r>
          </w:p>
        </w:tc>
        <w:tc>
          <w:tcPr>
            <w:tcW w:w="2700" w:type="dxa"/>
            <w:shd w:val="clear" w:color="auto" w:fill="0B2545"/>
            <w:tcMar>
              <w:top w:w="90" w:type="dxa"/>
              <w:left w:w="130" w:type="dxa"/>
              <w:bottom w:w="90" w:type="dxa"/>
              <w:right w:w="130" w:type="dxa"/>
            </w:tcMar>
            <w:vAlign w:val="center"/>
          </w:tcPr>
          <w:p w14:paraId="76F440CE" w14:textId="77777777" w:rsidR="00FC21EC" w:rsidRDefault="00B91917">
            <w:pPr>
              <w:spacing w:line="260" w:lineRule="auto"/>
            </w:pPr>
            <w:r>
              <w:rPr>
                <w:rFonts w:ascii="Poppins" w:eastAsia="Poppins" w:hAnsi="Poppins" w:cs="Poppins"/>
                <w:b/>
                <w:bCs/>
                <w:color w:val="FFFFFF"/>
                <w:sz w:val="19"/>
                <w:szCs w:val="19"/>
              </w:rPr>
              <w:t>Case studies</w:t>
            </w:r>
          </w:p>
        </w:tc>
      </w:tr>
      <w:tr w:rsidR="00FC21EC" w14:paraId="77E54C97" w14:textId="77777777">
        <w:tblPrEx>
          <w:tblCellMar>
            <w:top w:w="0" w:type="dxa"/>
            <w:bottom w:w="0" w:type="dxa"/>
          </w:tblCellMar>
        </w:tblPrEx>
        <w:tc>
          <w:tcPr>
            <w:tcW w:w="6300" w:type="dxa"/>
            <w:tcMar>
              <w:top w:w="90" w:type="dxa"/>
              <w:left w:w="130" w:type="dxa"/>
              <w:bottom w:w="90" w:type="dxa"/>
              <w:right w:w="130" w:type="dxa"/>
            </w:tcMar>
            <w:vAlign w:val="center"/>
          </w:tcPr>
          <w:p w14:paraId="741EEB66" w14:textId="77777777" w:rsidR="00FC21EC" w:rsidRDefault="00B91917">
            <w:pPr>
              <w:spacing w:line="260" w:lineRule="auto"/>
            </w:pPr>
            <w:r>
              <w:rPr>
                <w:sz w:val="20"/>
                <w:szCs w:val="20"/>
              </w:rPr>
              <w:t>Leeds City College</w:t>
            </w:r>
          </w:p>
        </w:tc>
        <w:tc>
          <w:tcPr>
            <w:tcW w:w="2700" w:type="dxa"/>
            <w:tcMar>
              <w:top w:w="90" w:type="dxa"/>
              <w:left w:w="130" w:type="dxa"/>
              <w:bottom w:w="90" w:type="dxa"/>
              <w:right w:w="130" w:type="dxa"/>
            </w:tcMar>
            <w:vAlign w:val="center"/>
          </w:tcPr>
          <w:p w14:paraId="61398D0E" w14:textId="77777777" w:rsidR="00FC21EC" w:rsidRDefault="00B91917">
            <w:pPr>
              <w:spacing w:line="260" w:lineRule="auto"/>
              <w:jc w:val="center"/>
            </w:pPr>
            <w:r>
              <w:rPr>
                <w:sz w:val="20"/>
                <w:szCs w:val="20"/>
              </w:rPr>
              <w:t>5</w:t>
            </w:r>
          </w:p>
        </w:tc>
      </w:tr>
      <w:tr w:rsidR="00FC21EC" w14:paraId="264D9761" w14:textId="77777777">
        <w:tblPrEx>
          <w:tblCellMar>
            <w:top w:w="0" w:type="dxa"/>
            <w:bottom w:w="0" w:type="dxa"/>
          </w:tblCellMar>
        </w:tblPrEx>
        <w:tc>
          <w:tcPr>
            <w:tcW w:w="6300" w:type="dxa"/>
            <w:shd w:val="clear" w:color="auto" w:fill="F7FAF9"/>
            <w:tcMar>
              <w:top w:w="90" w:type="dxa"/>
              <w:left w:w="130" w:type="dxa"/>
              <w:bottom w:w="90" w:type="dxa"/>
              <w:right w:w="130" w:type="dxa"/>
            </w:tcMar>
            <w:vAlign w:val="center"/>
          </w:tcPr>
          <w:p w14:paraId="32B83C62" w14:textId="77777777" w:rsidR="00FC21EC" w:rsidRDefault="00B91917">
            <w:pPr>
              <w:spacing w:line="260" w:lineRule="auto"/>
            </w:pPr>
            <w:r>
              <w:rPr>
                <w:sz w:val="20"/>
                <w:szCs w:val="20"/>
              </w:rPr>
              <w:t>Street League</w:t>
            </w:r>
          </w:p>
        </w:tc>
        <w:tc>
          <w:tcPr>
            <w:tcW w:w="2700" w:type="dxa"/>
            <w:shd w:val="clear" w:color="auto" w:fill="F7FAF9"/>
            <w:tcMar>
              <w:top w:w="90" w:type="dxa"/>
              <w:left w:w="130" w:type="dxa"/>
              <w:bottom w:w="90" w:type="dxa"/>
              <w:right w:w="130" w:type="dxa"/>
            </w:tcMar>
            <w:vAlign w:val="center"/>
          </w:tcPr>
          <w:p w14:paraId="60F15B6F" w14:textId="77777777" w:rsidR="00FC21EC" w:rsidRDefault="00B91917">
            <w:pPr>
              <w:spacing w:line="260" w:lineRule="auto"/>
              <w:jc w:val="center"/>
            </w:pPr>
            <w:r>
              <w:rPr>
                <w:sz w:val="20"/>
                <w:szCs w:val="20"/>
              </w:rPr>
              <w:t>5</w:t>
            </w:r>
          </w:p>
        </w:tc>
      </w:tr>
      <w:tr w:rsidR="00FC21EC" w14:paraId="6F9ED478" w14:textId="77777777">
        <w:tblPrEx>
          <w:tblCellMar>
            <w:top w:w="0" w:type="dxa"/>
            <w:bottom w:w="0" w:type="dxa"/>
          </w:tblCellMar>
        </w:tblPrEx>
        <w:tc>
          <w:tcPr>
            <w:tcW w:w="6300" w:type="dxa"/>
            <w:tcMar>
              <w:top w:w="90" w:type="dxa"/>
              <w:left w:w="130" w:type="dxa"/>
              <w:bottom w:w="90" w:type="dxa"/>
              <w:right w:w="130" w:type="dxa"/>
            </w:tcMar>
            <w:vAlign w:val="center"/>
          </w:tcPr>
          <w:p w14:paraId="09B526DA" w14:textId="77777777" w:rsidR="00FC21EC" w:rsidRDefault="00B91917">
            <w:pPr>
              <w:spacing w:line="260" w:lineRule="auto"/>
            </w:pPr>
            <w:r>
              <w:rPr>
                <w:sz w:val="20"/>
                <w:szCs w:val="20"/>
              </w:rPr>
              <w:t>Nudge Education</w:t>
            </w:r>
          </w:p>
        </w:tc>
        <w:tc>
          <w:tcPr>
            <w:tcW w:w="2700" w:type="dxa"/>
            <w:tcMar>
              <w:top w:w="90" w:type="dxa"/>
              <w:left w:w="130" w:type="dxa"/>
              <w:bottom w:w="90" w:type="dxa"/>
              <w:right w:w="130" w:type="dxa"/>
            </w:tcMar>
            <w:vAlign w:val="center"/>
          </w:tcPr>
          <w:p w14:paraId="05A03F08" w14:textId="77777777" w:rsidR="00FC21EC" w:rsidRDefault="00B91917">
            <w:pPr>
              <w:spacing w:line="260" w:lineRule="auto"/>
              <w:jc w:val="center"/>
            </w:pPr>
            <w:r>
              <w:rPr>
                <w:sz w:val="20"/>
                <w:szCs w:val="20"/>
              </w:rPr>
              <w:t>4</w:t>
            </w:r>
          </w:p>
        </w:tc>
      </w:tr>
      <w:tr w:rsidR="00FC21EC" w14:paraId="0D85D845" w14:textId="77777777">
        <w:tblPrEx>
          <w:tblCellMar>
            <w:top w:w="0" w:type="dxa"/>
            <w:bottom w:w="0" w:type="dxa"/>
          </w:tblCellMar>
        </w:tblPrEx>
        <w:tc>
          <w:tcPr>
            <w:tcW w:w="6300" w:type="dxa"/>
            <w:shd w:val="clear" w:color="auto" w:fill="F7FAF9"/>
            <w:tcMar>
              <w:top w:w="90" w:type="dxa"/>
              <w:left w:w="130" w:type="dxa"/>
              <w:bottom w:w="90" w:type="dxa"/>
              <w:right w:w="130" w:type="dxa"/>
            </w:tcMar>
            <w:vAlign w:val="center"/>
          </w:tcPr>
          <w:p w14:paraId="3B49F322" w14:textId="77777777" w:rsidR="00FC21EC" w:rsidRDefault="00B91917">
            <w:pPr>
              <w:spacing w:line="260" w:lineRule="auto"/>
            </w:pPr>
            <w:r>
              <w:rPr>
                <w:sz w:val="20"/>
                <w:szCs w:val="20"/>
              </w:rPr>
              <w:t>Spear</w:t>
            </w:r>
          </w:p>
        </w:tc>
        <w:tc>
          <w:tcPr>
            <w:tcW w:w="2700" w:type="dxa"/>
            <w:shd w:val="clear" w:color="auto" w:fill="F7FAF9"/>
            <w:tcMar>
              <w:top w:w="90" w:type="dxa"/>
              <w:left w:w="130" w:type="dxa"/>
              <w:bottom w:w="90" w:type="dxa"/>
              <w:right w:w="130" w:type="dxa"/>
            </w:tcMar>
            <w:vAlign w:val="center"/>
          </w:tcPr>
          <w:p w14:paraId="1F013CCA" w14:textId="77777777" w:rsidR="00FC21EC" w:rsidRDefault="00B91917">
            <w:pPr>
              <w:spacing w:line="260" w:lineRule="auto"/>
              <w:jc w:val="center"/>
            </w:pPr>
            <w:r>
              <w:rPr>
                <w:sz w:val="20"/>
                <w:szCs w:val="20"/>
              </w:rPr>
              <w:t>4</w:t>
            </w:r>
          </w:p>
        </w:tc>
      </w:tr>
      <w:tr w:rsidR="00FC21EC" w14:paraId="031F186B" w14:textId="77777777">
        <w:tblPrEx>
          <w:tblCellMar>
            <w:top w:w="0" w:type="dxa"/>
            <w:bottom w:w="0" w:type="dxa"/>
          </w:tblCellMar>
        </w:tblPrEx>
        <w:tc>
          <w:tcPr>
            <w:tcW w:w="6300" w:type="dxa"/>
            <w:tcMar>
              <w:top w:w="90" w:type="dxa"/>
              <w:left w:w="130" w:type="dxa"/>
              <w:bottom w:w="90" w:type="dxa"/>
              <w:right w:w="130" w:type="dxa"/>
            </w:tcMar>
            <w:vAlign w:val="center"/>
          </w:tcPr>
          <w:p w14:paraId="62C67C19" w14:textId="77777777" w:rsidR="00FC21EC" w:rsidRDefault="00B91917">
            <w:pPr>
              <w:spacing w:line="260" w:lineRule="auto"/>
            </w:pPr>
            <w:r>
              <w:rPr>
                <w:sz w:val="20"/>
                <w:szCs w:val="20"/>
              </w:rPr>
              <w:t>Forging Futures</w:t>
            </w:r>
          </w:p>
        </w:tc>
        <w:tc>
          <w:tcPr>
            <w:tcW w:w="2700" w:type="dxa"/>
            <w:tcMar>
              <w:top w:w="90" w:type="dxa"/>
              <w:left w:w="130" w:type="dxa"/>
              <w:bottom w:w="90" w:type="dxa"/>
              <w:right w:w="130" w:type="dxa"/>
            </w:tcMar>
            <w:vAlign w:val="center"/>
          </w:tcPr>
          <w:p w14:paraId="7393AB4A" w14:textId="77777777" w:rsidR="00FC21EC" w:rsidRDefault="00B91917">
            <w:pPr>
              <w:spacing w:line="260" w:lineRule="auto"/>
              <w:jc w:val="center"/>
            </w:pPr>
            <w:r>
              <w:rPr>
                <w:sz w:val="20"/>
                <w:szCs w:val="20"/>
              </w:rPr>
              <w:t>3</w:t>
            </w:r>
          </w:p>
        </w:tc>
      </w:tr>
      <w:tr w:rsidR="00FC21EC" w14:paraId="3866EAA1" w14:textId="77777777">
        <w:tblPrEx>
          <w:tblCellMar>
            <w:top w:w="0" w:type="dxa"/>
            <w:bottom w:w="0" w:type="dxa"/>
          </w:tblCellMar>
        </w:tblPrEx>
        <w:tc>
          <w:tcPr>
            <w:tcW w:w="6300" w:type="dxa"/>
            <w:shd w:val="clear" w:color="auto" w:fill="F7FAF9"/>
            <w:tcMar>
              <w:top w:w="90" w:type="dxa"/>
              <w:left w:w="130" w:type="dxa"/>
              <w:bottom w:w="90" w:type="dxa"/>
              <w:right w:w="130" w:type="dxa"/>
            </w:tcMar>
            <w:vAlign w:val="center"/>
          </w:tcPr>
          <w:p w14:paraId="5AF86EF3" w14:textId="77777777" w:rsidR="00FC21EC" w:rsidRDefault="00B91917">
            <w:pPr>
              <w:spacing w:line="260" w:lineRule="auto"/>
            </w:pPr>
            <w:r>
              <w:rPr>
                <w:sz w:val="20"/>
                <w:szCs w:val="20"/>
              </w:rPr>
              <w:t>Juniper Training</w:t>
            </w:r>
          </w:p>
        </w:tc>
        <w:tc>
          <w:tcPr>
            <w:tcW w:w="2700" w:type="dxa"/>
            <w:shd w:val="clear" w:color="auto" w:fill="F7FAF9"/>
            <w:tcMar>
              <w:top w:w="90" w:type="dxa"/>
              <w:left w:w="130" w:type="dxa"/>
              <w:bottom w:w="90" w:type="dxa"/>
              <w:right w:w="130" w:type="dxa"/>
            </w:tcMar>
            <w:vAlign w:val="center"/>
          </w:tcPr>
          <w:p w14:paraId="07C55552" w14:textId="77777777" w:rsidR="00FC21EC" w:rsidRDefault="00B91917">
            <w:pPr>
              <w:spacing w:line="260" w:lineRule="auto"/>
              <w:jc w:val="center"/>
            </w:pPr>
            <w:r>
              <w:rPr>
                <w:sz w:val="20"/>
                <w:szCs w:val="20"/>
              </w:rPr>
              <w:t>3</w:t>
            </w:r>
          </w:p>
        </w:tc>
      </w:tr>
      <w:tr w:rsidR="00FC21EC" w14:paraId="50106462" w14:textId="77777777">
        <w:tblPrEx>
          <w:tblCellMar>
            <w:top w:w="0" w:type="dxa"/>
            <w:bottom w:w="0" w:type="dxa"/>
          </w:tblCellMar>
        </w:tblPrEx>
        <w:tc>
          <w:tcPr>
            <w:tcW w:w="6300" w:type="dxa"/>
            <w:tcMar>
              <w:top w:w="90" w:type="dxa"/>
              <w:left w:w="130" w:type="dxa"/>
              <w:bottom w:w="90" w:type="dxa"/>
              <w:right w:w="130" w:type="dxa"/>
            </w:tcMar>
            <w:vAlign w:val="center"/>
          </w:tcPr>
          <w:p w14:paraId="5F43F309" w14:textId="77777777" w:rsidR="00FC21EC" w:rsidRDefault="00B91917">
            <w:pPr>
              <w:spacing w:line="260" w:lineRule="auto"/>
            </w:pPr>
            <w:r>
              <w:rPr>
                <w:sz w:val="20"/>
                <w:szCs w:val="20"/>
              </w:rPr>
              <w:t>Kaplan</w:t>
            </w:r>
          </w:p>
        </w:tc>
        <w:tc>
          <w:tcPr>
            <w:tcW w:w="2700" w:type="dxa"/>
            <w:tcMar>
              <w:top w:w="90" w:type="dxa"/>
              <w:left w:w="130" w:type="dxa"/>
              <w:bottom w:w="90" w:type="dxa"/>
              <w:right w:w="130" w:type="dxa"/>
            </w:tcMar>
            <w:vAlign w:val="center"/>
          </w:tcPr>
          <w:p w14:paraId="4CCF8439" w14:textId="77777777" w:rsidR="00FC21EC" w:rsidRDefault="00B91917">
            <w:pPr>
              <w:spacing w:line="260" w:lineRule="auto"/>
              <w:jc w:val="center"/>
            </w:pPr>
            <w:r>
              <w:rPr>
                <w:sz w:val="20"/>
                <w:szCs w:val="20"/>
              </w:rPr>
              <w:t>2</w:t>
            </w:r>
          </w:p>
        </w:tc>
      </w:tr>
      <w:tr w:rsidR="00FC21EC" w14:paraId="4029D65F" w14:textId="77777777">
        <w:tblPrEx>
          <w:tblCellMar>
            <w:top w:w="0" w:type="dxa"/>
            <w:bottom w:w="0" w:type="dxa"/>
          </w:tblCellMar>
        </w:tblPrEx>
        <w:tc>
          <w:tcPr>
            <w:tcW w:w="6300" w:type="dxa"/>
            <w:shd w:val="clear" w:color="auto" w:fill="F7FAF9"/>
            <w:tcMar>
              <w:top w:w="90" w:type="dxa"/>
              <w:left w:w="130" w:type="dxa"/>
              <w:bottom w:w="90" w:type="dxa"/>
              <w:right w:w="130" w:type="dxa"/>
            </w:tcMar>
            <w:vAlign w:val="center"/>
          </w:tcPr>
          <w:p w14:paraId="1FE7F01A" w14:textId="77777777" w:rsidR="00FC21EC" w:rsidRDefault="00B91917">
            <w:pPr>
              <w:spacing w:line="260" w:lineRule="auto"/>
            </w:pPr>
            <w:r>
              <w:rPr>
                <w:sz w:val="20"/>
                <w:szCs w:val="20"/>
              </w:rPr>
              <w:t>Learning Curve Group</w:t>
            </w:r>
          </w:p>
        </w:tc>
        <w:tc>
          <w:tcPr>
            <w:tcW w:w="2700" w:type="dxa"/>
            <w:shd w:val="clear" w:color="auto" w:fill="F7FAF9"/>
            <w:tcMar>
              <w:top w:w="90" w:type="dxa"/>
              <w:left w:w="130" w:type="dxa"/>
              <w:bottom w:w="90" w:type="dxa"/>
              <w:right w:w="130" w:type="dxa"/>
            </w:tcMar>
            <w:vAlign w:val="center"/>
          </w:tcPr>
          <w:p w14:paraId="1FF2C986" w14:textId="77777777" w:rsidR="00FC21EC" w:rsidRDefault="00B91917">
            <w:pPr>
              <w:spacing w:line="260" w:lineRule="auto"/>
              <w:jc w:val="center"/>
            </w:pPr>
            <w:r>
              <w:rPr>
                <w:sz w:val="20"/>
                <w:szCs w:val="20"/>
              </w:rPr>
              <w:t>2</w:t>
            </w:r>
          </w:p>
        </w:tc>
      </w:tr>
      <w:tr w:rsidR="00FC21EC" w14:paraId="4CE80652" w14:textId="77777777">
        <w:tblPrEx>
          <w:tblCellMar>
            <w:top w:w="0" w:type="dxa"/>
            <w:bottom w:w="0" w:type="dxa"/>
          </w:tblCellMar>
        </w:tblPrEx>
        <w:tc>
          <w:tcPr>
            <w:tcW w:w="6300" w:type="dxa"/>
            <w:tcMar>
              <w:top w:w="90" w:type="dxa"/>
              <w:left w:w="130" w:type="dxa"/>
              <w:bottom w:w="90" w:type="dxa"/>
              <w:right w:w="130" w:type="dxa"/>
            </w:tcMar>
            <w:vAlign w:val="center"/>
          </w:tcPr>
          <w:p w14:paraId="2011D94C" w14:textId="77777777" w:rsidR="00FC21EC" w:rsidRDefault="00B91917">
            <w:pPr>
              <w:spacing w:line="260" w:lineRule="auto"/>
            </w:pPr>
            <w:r>
              <w:rPr>
                <w:sz w:val="20"/>
                <w:szCs w:val="20"/>
              </w:rPr>
              <w:t>Leeds College of Building</w:t>
            </w:r>
          </w:p>
        </w:tc>
        <w:tc>
          <w:tcPr>
            <w:tcW w:w="2700" w:type="dxa"/>
            <w:tcMar>
              <w:top w:w="90" w:type="dxa"/>
              <w:left w:w="130" w:type="dxa"/>
              <w:bottom w:w="90" w:type="dxa"/>
              <w:right w:w="130" w:type="dxa"/>
            </w:tcMar>
            <w:vAlign w:val="center"/>
          </w:tcPr>
          <w:p w14:paraId="67CA09D4" w14:textId="77777777" w:rsidR="00FC21EC" w:rsidRDefault="00B91917">
            <w:pPr>
              <w:spacing w:line="260" w:lineRule="auto"/>
              <w:jc w:val="center"/>
            </w:pPr>
            <w:r>
              <w:rPr>
                <w:sz w:val="20"/>
                <w:szCs w:val="20"/>
              </w:rPr>
              <w:t>1</w:t>
            </w:r>
          </w:p>
        </w:tc>
      </w:tr>
      <w:tr w:rsidR="00FC21EC" w14:paraId="7F58E439" w14:textId="77777777">
        <w:tblPrEx>
          <w:tblCellMar>
            <w:top w:w="0" w:type="dxa"/>
            <w:bottom w:w="0" w:type="dxa"/>
          </w:tblCellMar>
        </w:tblPrEx>
        <w:tc>
          <w:tcPr>
            <w:tcW w:w="6300" w:type="dxa"/>
            <w:shd w:val="clear" w:color="auto" w:fill="F7FAF9"/>
            <w:tcMar>
              <w:top w:w="90" w:type="dxa"/>
              <w:left w:w="130" w:type="dxa"/>
              <w:bottom w:w="90" w:type="dxa"/>
              <w:right w:w="130" w:type="dxa"/>
            </w:tcMar>
            <w:vAlign w:val="center"/>
          </w:tcPr>
          <w:p w14:paraId="7C475EBD" w14:textId="77777777" w:rsidR="00FC21EC" w:rsidRDefault="00B91917">
            <w:pPr>
              <w:spacing w:line="260" w:lineRule="auto"/>
            </w:pPr>
            <w:r>
              <w:rPr>
                <w:sz w:val="20"/>
                <w:szCs w:val="20"/>
              </w:rPr>
              <w:t>Total</w:t>
            </w:r>
          </w:p>
        </w:tc>
        <w:tc>
          <w:tcPr>
            <w:tcW w:w="2700" w:type="dxa"/>
            <w:shd w:val="clear" w:color="auto" w:fill="F7FAF9"/>
            <w:tcMar>
              <w:top w:w="90" w:type="dxa"/>
              <w:left w:w="130" w:type="dxa"/>
              <w:bottom w:w="90" w:type="dxa"/>
              <w:right w:w="130" w:type="dxa"/>
            </w:tcMar>
            <w:vAlign w:val="center"/>
          </w:tcPr>
          <w:p w14:paraId="590A6887" w14:textId="77777777" w:rsidR="00FC21EC" w:rsidRDefault="00B91917">
            <w:pPr>
              <w:spacing w:line="260" w:lineRule="auto"/>
              <w:jc w:val="center"/>
            </w:pPr>
            <w:r>
              <w:rPr>
                <w:sz w:val="20"/>
                <w:szCs w:val="20"/>
              </w:rPr>
              <w:t>29</w:t>
            </w:r>
          </w:p>
        </w:tc>
      </w:tr>
    </w:tbl>
    <w:p w14:paraId="10384F1A" w14:textId="77777777" w:rsidR="00FC21EC" w:rsidRDefault="00FC21EC">
      <w:pPr>
        <w:spacing w:after="120"/>
      </w:pPr>
    </w:p>
    <w:p w14:paraId="28F6CFE3" w14:textId="20E8F7DC" w:rsidR="00FC21EC" w:rsidRDefault="00B91917">
      <w:pPr>
        <w:spacing w:after="140" w:line="280" w:lineRule="auto"/>
      </w:pPr>
      <w:r>
        <w:t xml:space="preserve">Nine of the 27 directory providers contributed case studies, meaning roughly a third of the directory is represented by a named learner story. </w:t>
      </w:r>
    </w:p>
    <w:p w14:paraId="1F92035F" w14:textId="77777777" w:rsidR="00FC21EC" w:rsidRDefault="00B91917">
      <w:pPr>
        <w:pStyle w:val="Heading2"/>
        <w:spacing w:before="300" w:after="120"/>
      </w:pPr>
      <w:r>
        <w:rPr>
          <w:rFonts w:ascii="Poppins" w:eastAsia="Poppins" w:hAnsi="Poppins" w:cs="Poppins"/>
          <w:b/>
          <w:bCs/>
          <w:color w:val="0B2545"/>
          <w:sz w:val="24"/>
          <w:szCs w:val="24"/>
        </w:rPr>
        <w:t>4.2 PR visit videos</w:t>
      </w:r>
    </w:p>
    <w:p w14:paraId="3F980710" w14:textId="77777777" w:rsidR="00FC21EC" w:rsidRDefault="00B91917">
      <w:pPr>
        <w:spacing w:after="140" w:line="280" w:lineRule="auto"/>
      </w:pPr>
      <w:r>
        <w:t>Six filmed provider visits were produced, giving the campaign a video spine and a set of assets that could be cut down for Reels and TikTok as well as embedded on the campaign page.</w:t>
      </w:r>
    </w:p>
    <w:p w14:paraId="4653C974"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4500"/>
        <w:gridCol w:w="4500"/>
      </w:tblGrid>
      <w:tr w:rsidR="00FC21EC" w14:paraId="5302A59E" w14:textId="77777777">
        <w:tblPrEx>
          <w:tblCellMar>
            <w:top w:w="0" w:type="dxa"/>
            <w:bottom w:w="0" w:type="dxa"/>
          </w:tblCellMar>
        </w:tblPrEx>
        <w:trPr>
          <w:tblHeader/>
        </w:trPr>
        <w:tc>
          <w:tcPr>
            <w:tcW w:w="4500" w:type="dxa"/>
            <w:shd w:val="clear" w:color="auto" w:fill="0B2545"/>
            <w:tcMar>
              <w:top w:w="90" w:type="dxa"/>
              <w:left w:w="130" w:type="dxa"/>
              <w:bottom w:w="90" w:type="dxa"/>
              <w:right w:w="130" w:type="dxa"/>
            </w:tcMar>
            <w:vAlign w:val="center"/>
          </w:tcPr>
          <w:p w14:paraId="17643C69" w14:textId="77777777" w:rsidR="00FC21EC" w:rsidRDefault="00B91917">
            <w:pPr>
              <w:spacing w:line="260" w:lineRule="auto"/>
            </w:pPr>
            <w:r>
              <w:rPr>
                <w:rFonts w:ascii="Poppins" w:eastAsia="Poppins" w:hAnsi="Poppins" w:cs="Poppins"/>
                <w:b/>
                <w:bCs/>
                <w:color w:val="FFFFFF"/>
                <w:sz w:val="19"/>
                <w:szCs w:val="19"/>
              </w:rPr>
              <w:t>Provider</w:t>
            </w:r>
          </w:p>
        </w:tc>
        <w:tc>
          <w:tcPr>
            <w:tcW w:w="4500" w:type="dxa"/>
            <w:shd w:val="clear" w:color="auto" w:fill="0B2545"/>
            <w:tcMar>
              <w:top w:w="90" w:type="dxa"/>
              <w:left w:w="130" w:type="dxa"/>
              <w:bottom w:w="90" w:type="dxa"/>
              <w:right w:w="130" w:type="dxa"/>
            </w:tcMar>
            <w:vAlign w:val="center"/>
          </w:tcPr>
          <w:p w14:paraId="7B6E56BE" w14:textId="77777777" w:rsidR="00FC21EC" w:rsidRDefault="00B91917">
            <w:pPr>
              <w:spacing w:line="260" w:lineRule="auto"/>
            </w:pPr>
            <w:r>
              <w:rPr>
                <w:rFonts w:ascii="Poppins" w:eastAsia="Poppins" w:hAnsi="Poppins" w:cs="Poppins"/>
                <w:b/>
                <w:bCs/>
                <w:color w:val="FFFFFF"/>
                <w:sz w:val="19"/>
                <w:szCs w:val="19"/>
              </w:rPr>
              <w:t>Also contributed case studies</w:t>
            </w:r>
          </w:p>
        </w:tc>
      </w:tr>
      <w:tr w:rsidR="00FC21EC" w14:paraId="4A208015" w14:textId="77777777">
        <w:tblPrEx>
          <w:tblCellMar>
            <w:top w:w="0" w:type="dxa"/>
            <w:bottom w:w="0" w:type="dxa"/>
          </w:tblCellMar>
        </w:tblPrEx>
        <w:tc>
          <w:tcPr>
            <w:tcW w:w="4500" w:type="dxa"/>
            <w:tcMar>
              <w:top w:w="90" w:type="dxa"/>
              <w:left w:w="130" w:type="dxa"/>
              <w:bottom w:w="90" w:type="dxa"/>
              <w:right w:w="130" w:type="dxa"/>
            </w:tcMar>
            <w:vAlign w:val="center"/>
          </w:tcPr>
          <w:p w14:paraId="27987C23" w14:textId="77777777" w:rsidR="00FC21EC" w:rsidRDefault="00B91917">
            <w:pPr>
              <w:spacing w:line="260" w:lineRule="auto"/>
            </w:pPr>
            <w:r>
              <w:rPr>
                <w:sz w:val="20"/>
                <w:szCs w:val="20"/>
              </w:rPr>
              <w:t>Barca Leeds</w:t>
            </w:r>
          </w:p>
        </w:tc>
        <w:tc>
          <w:tcPr>
            <w:tcW w:w="4500" w:type="dxa"/>
            <w:tcMar>
              <w:top w:w="90" w:type="dxa"/>
              <w:left w:w="130" w:type="dxa"/>
              <w:bottom w:w="90" w:type="dxa"/>
              <w:right w:w="130" w:type="dxa"/>
            </w:tcMar>
            <w:vAlign w:val="center"/>
          </w:tcPr>
          <w:p w14:paraId="1FDF071C" w14:textId="77777777" w:rsidR="00FC21EC" w:rsidRDefault="00B91917">
            <w:pPr>
              <w:spacing w:line="260" w:lineRule="auto"/>
              <w:jc w:val="center"/>
            </w:pPr>
            <w:r>
              <w:rPr>
                <w:sz w:val="20"/>
                <w:szCs w:val="20"/>
              </w:rPr>
              <w:t>No</w:t>
            </w:r>
          </w:p>
        </w:tc>
      </w:tr>
      <w:tr w:rsidR="00FC21EC" w14:paraId="690BA89C" w14:textId="77777777">
        <w:tblPrEx>
          <w:tblCellMar>
            <w:top w:w="0" w:type="dxa"/>
            <w:bottom w:w="0" w:type="dxa"/>
          </w:tblCellMar>
        </w:tblPrEx>
        <w:tc>
          <w:tcPr>
            <w:tcW w:w="4500" w:type="dxa"/>
            <w:shd w:val="clear" w:color="auto" w:fill="F7FAF9"/>
            <w:tcMar>
              <w:top w:w="90" w:type="dxa"/>
              <w:left w:w="130" w:type="dxa"/>
              <w:bottom w:w="90" w:type="dxa"/>
              <w:right w:w="130" w:type="dxa"/>
            </w:tcMar>
            <w:vAlign w:val="center"/>
          </w:tcPr>
          <w:p w14:paraId="5BDE8756" w14:textId="77777777" w:rsidR="00FC21EC" w:rsidRDefault="00B91917">
            <w:pPr>
              <w:spacing w:line="260" w:lineRule="auto"/>
            </w:pPr>
            <w:r>
              <w:rPr>
                <w:sz w:val="20"/>
                <w:szCs w:val="20"/>
              </w:rPr>
              <w:t>Kaplan</w:t>
            </w:r>
          </w:p>
        </w:tc>
        <w:tc>
          <w:tcPr>
            <w:tcW w:w="4500" w:type="dxa"/>
            <w:shd w:val="clear" w:color="auto" w:fill="F7FAF9"/>
            <w:tcMar>
              <w:top w:w="90" w:type="dxa"/>
              <w:left w:w="130" w:type="dxa"/>
              <w:bottom w:w="90" w:type="dxa"/>
              <w:right w:w="130" w:type="dxa"/>
            </w:tcMar>
            <w:vAlign w:val="center"/>
          </w:tcPr>
          <w:p w14:paraId="02FAC2B1" w14:textId="77777777" w:rsidR="00FC21EC" w:rsidRDefault="00B91917">
            <w:pPr>
              <w:spacing w:line="260" w:lineRule="auto"/>
              <w:jc w:val="center"/>
            </w:pPr>
            <w:r>
              <w:rPr>
                <w:sz w:val="20"/>
                <w:szCs w:val="20"/>
              </w:rPr>
              <w:t>Yes</w:t>
            </w:r>
          </w:p>
        </w:tc>
      </w:tr>
      <w:tr w:rsidR="00FC21EC" w14:paraId="20E800A6" w14:textId="77777777">
        <w:tblPrEx>
          <w:tblCellMar>
            <w:top w:w="0" w:type="dxa"/>
            <w:bottom w:w="0" w:type="dxa"/>
          </w:tblCellMar>
        </w:tblPrEx>
        <w:tc>
          <w:tcPr>
            <w:tcW w:w="4500" w:type="dxa"/>
            <w:tcMar>
              <w:top w:w="90" w:type="dxa"/>
              <w:left w:w="130" w:type="dxa"/>
              <w:bottom w:w="90" w:type="dxa"/>
              <w:right w:w="130" w:type="dxa"/>
            </w:tcMar>
            <w:vAlign w:val="center"/>
          </w:tcPr>
          <w:p w14:paraId="7F505E3C" w14:textId="77777777" w:rsidR="00FC21EC" w:rsidRDefault="00B91917">
            <w:pPr>
              <w:spacing w:line="260" w:lineRule="auto"/>
            </w:pPr>
            <w:r>
              <w:rPr>
                <w:sz w:val="20"/>
                <w:szCs w:val="20"/>
              </w:rPr>
              <w:t>Leeds College of Building</w:t>
            </w:r>
          </w:p>
        </w:tc>
        <w:tc>
          <w:tcPr>
            <w:tcW w:w="4500" w:type="dxa"/>
            <w:tcMar>
              <w:top w:w="90" w:type="dxa"/>
              <w:left w:w="130" w:type="dxa"/>
              <w:bottom w:w="90" w:type="dxa"/>
              <w:right w:w="130" w:type="dxa"/>
            </w:tcMar>
            <w:vAlign w:val="center"/>
          </w:tcPr>
          <w:p w14:paraId="493C146A" w14:textId="77777777" w:rsidR="00FC21EC" w:rsidRDefault="00B91917">
            <w:pPr>
              <w:spacing w:line="260" w:lineRule="auto"/>
              <w:jc w:val="center"/>
            </w:pPr>
            <w:r>
              <w:rPr>
                <w:sz w:val="20"/>
                <w:szCs w:val="20"/>
              </w:rPr>
              <w:t>Yes</w:t>
            </w:r>
          </w:p>
        </w:tc>
      </w:tr>
      <w:tr w:rsidR="00FC21EC" w14:paraId="3D87063A" w14:textId="77777777">
        <w:tblPrEx>
          <w:tblCellMar>
            <w:top w:w="0" w:type="dxa"/>
            <w:bottom w:w="0" w:type="dxa"/>
          </w:tblCellMar>
        </w:tblPrEx>
        <w:tc>
          <w:tcPr>
            <w:tcW w:w="4500" w:type="dxa"/>
            <w:shd w:val="clear" w:color="auto" w:fill="F7FAF9"/>
            <w:tcMar>
              <w:top w:w="90" w:type="dxa"/>
              <w:left w:w="130" w:type="dxa"/>
              <w:bottom w:w="90" w:type="dxa"/>
              <w:right w:w="130" w:type="dxa"/>
            </w:tcMar>
            <w:vAlign w:val="center"/>
          </w:tcPr>
          <w:p w14:paraId="7F6DA77C" w14:textId="77777777" w:rsidR="00FC21EC" w:rsidRDefault="00B91917">
            <w:pPr>
              <w:spacing w:line="260" w:lineRule="auto"/>
            </w:pPr>
            <w:r>
              <w:rPr>
                <w:sz w:val="20"/>
                <w:szCs w:val="20"/>
              </w:rPr>
              <w:t>Fresh Futures</w:t>
            </w:r>
          </w:p>
        </w:tc>
        <w:tc>
          <w:tcPr>
            <w:tcW w:w="4500" w:type="dxa"/>
            <w:shd w:val="clear" w:color="auto" w:fill="F7FAF9"/>
            <w:tcMar>
              <w:top w:w="90" w:type="dxa"/>
              <w:left w:w="130" w:type="dxa"/>
              <w:bottom w:w="90" w:type="dxa"/>
              <w:right w:w="130" w:type="dxa"/>
            </w:tcMar>
            <w:vAlign w:val="center"/>
          </w:tcPr>
          <w:p w14:paraId="2CBF2F51" w14:textId="77777777" w:rsidR="00FC21EC" w:rsidRDefault="00B91917">
            <w:pPr>
              <w:spacing w:line="260" w:lineRule="auto"/>
              <w:jc w:val="center"/>
            </w:pPr>
            <w:r>
              <w:rPr>
                <w:sz w:val="20"/>
                <w:szCs w:val="20"/>
              </w:rPr>
              <w:t>No</w:t>
            </w:r>
          </w:p>
        </w:tc>
      </w:tr>
      <w:tr w:rsidR="00FC21EC" w14:paraId="6C9FB1C2" w14:textId="77777777">
        <w:tblPrEx>
          <w:tblCellMar>
            <w:top w:w="0" w:type="dxa"/>
            <w:bottom w:w="0" w:type="dxa"/>
          </w:tblCellMar>
        </w:tblPrEx>
        <w:tc>
          <w:tcPr>
            <w:tcW w:w="4500" w:type="dxa"/>
            <w:tcMar>
              <w:top w:w="90" w:type="dxa"/>
              <w:left w:w="130" w:type="dxa"/>
              <w:bottom w:w="90" w:type="dxa"/>
              <w:right w:w="130" w:type="dxa"/>
            </w:tcMar>
            <w:vAlign w:val="center"/>
          </w:tcPr>
          <w:p w14:paraId="0006A3B5" w14:textId="77777777" w:rsidR="00FC21EC" w:rsidRDefault="00B91917">
            <w:pPr>
              <w:spacing w:line="260" w:lineRule="auto"/>
            </w:pPr>
            <w:r>
              <w:rPr>
                <w:sz w:val="20"/>
                <w:szCs w:val="20"/>
              </w:rPr>
              <w:t>Nacro</w:t>
            </w:r>
          </w:p>
        </w:tc>
        <w:tc>
          <w:tcPr>
            <w:tcW w:w="4500" w:type="dxa"/>
            <w:tcMar>
              <w:top w:w="90" w:type="dxa"/>
              <w:left w:w="130" w:type="dxa"/>
              <w:bottom w:w="90" w:type="dxa"/>
              <w:right w:w="130" w:type="dxa"/>
            </w:tcMar>
            <w:vAlign w:val="center"/>
          </w:tcPr>
          <w:p w14:paraId="19C318EB" w14:textId="77777777" w:rsidR="00FC21EC" w:rsidRDefault="00B91917">
            <w:pPr>
              <w:spacing w:line="260" w:lineRule="auto"/>
              <w:jc w:val="center"/>
            </w:pPr>
            <w:r>
              <w:rPr>
                <w:sz w:val="20"/>
                <w:szCs w:val="20"/>
              </w:rPr>
              <w:t>No</w:t>
            </w:r>
          </w:p>
        </w:tc>
      </w:tr>
      <w:tr w:rsidR="00FC21EC" w14:paraId="2358348A" w14:textId="77777777">
        <w:tblPrEx>
          <w:tblCellMar>
            <w:top w:w="0" w:type="dxa"/>
            <w:bottom w:w="0" w:type="dxa"/>
          </w:tblCellMar>
        </w:tblPrEx>
        <w:tc>
          <w:tcPr>
            <w:tcW w:w="4500" w:type="dxa"/>
            <w:shd w:val="clear" w:color="auto" w:fill="F7FAF9"/>
            <w:tcMar>
              <w:top w:w="90" w:type="dxa"/>
              <w:left w:w="130" w:type="dxa"/>
              <w:bottom w:w="90" w:type="dxa"/>
              <w:right w:w="130" w:type="dxa"/>
            </w:tcMar>
            <w:vAlign w:val="center"/>
          </w:tcPr>
          <w:p w14:paraId="4573446C" w14:textId="77777777" w:rsidR="00FC21EC" w:rsidRDefault="00B91917">
            <w:pPr>
              <w:spacing w:line="260" w:lineRule="auto"/>
            </w:pPr>
            <w:r>
              <w:rPr>
                <w:sz w:val="20"/>
                <w:szCs w:val="20"/>
              </w:rPr>
              <w:t>Street League</w:t>
            </w:r>
          </w:p>
        </w:tc>
        <w:tc>
          <w:tcPr>
            <w:tcW w:w="4500" w:type="dxa"/>
            <w:shd w:val="clear" w:color="auto" w:fill="F7FAF9"/>
            <w:tcMar>
              <w:top w:w="90" w:type="dxa"/>
              <w:left w:w="130" w:type="dxa"/>
              <w:bottom w:w="90" w:type="dxa"/>
              <w:right w:w="130" w:type="dxa"/>
            </w:tcMar>
            <w:vAlign w:val="center"/>
          </w:tcPr>
          <w:p w14:paraId="7214CF0E" w14:textId="77777777" w:rsidR="00FC21EC" w:rsidRDefault="00B91917">
            <w:pPr>
              <w:spacing w:line="260" w:lineRule="auto"/>
              <w:jc w:val="center"/>
            </w:pPr>
            <w:r>
              <w:rPr>
                <w:sz w:val="20"/>
                <w:szCs w:val="20"/>
              </w:rPr>
              <w:t>Yes</w:t>
            </w:r>
          </w:p>
        </w:tc>
      </w:tr>
    </w:tbl>
    <w:p w14:paraId="09E44DB4" w14:textId="77777777" w:rsidR="00FC21EC" w:rsidRDefault="00FC21EC">
      <w:pPr>
        <w:spacing w:after="140"/>
      </w:pPr>
    </w:p>
    <w:p w14:paraId="1685B561" w14:textId="77777777" w:rsidR="00FC21EC" w:rsidRDefault="00B91917">
      <w:pPr>
        <w:spacing w:after="140" w:line="280" w:lineRule="auto"/>
      </w:pPr>
      <w:r>
        <w:lastRenderedPageBreak/>
        <w:t>Taken together, 12 of the 27 directory providers, or 44%, are represented in the campaign by original owned content rather than a directory entry alone. Three providers appear in both formats, which meant they could be built into short multi-part sequences without any additional production.</w:t>
      </w:r>
    </w:p>
    <w:p w14:paraId="228C0C8D" w14:textId="77777777" w:rsidR="00FC21EC" w:rsidRDefault="00B91917">
      <w:r>
        <w:br w:type="page"/>
      </w:r>
    </w:p>
    <w:p w14:paraId="71CA4D8B" w14:textId="77777777" w:rsidR="00FC21EC" w:rsidRDefault="00B91917">
      <w:pPr>
        <w:pStyle w:val="Heading1"/>
        <w:pBdr>
          <w:bottom w:val="single" w:sz="12" w:space="6" w:color="1FAE8E"/>
        </w:pBdr>
        <w:spacing w:before="380" w:after="180"/>
      </w:pPr>
      <w:r>
        <w:rPr>
          <w:rFonts w:ascii="Poppins" w:eastAsia="Poppins" w:hAnsi="Poppins" w:cs="Poppins"/>
          <w:b/>
          <w:bCs/>
          <w:color w:val="0B2545"/>
          <w:sz w:val="30"/>
          <w:szCs w:val="30"/>
        </w:rPr>
        <w:lastRenderedPageBreak/>
        <w:t>5. The social media schedule</w:t>
      </w:r>
    </w:p>
    <w:p w14:paraId="790DC2E8" w14:textId="77777777" w:rsidR="00FC21EC" w:rsidRDefault="00B91917">
      <w:pPr>
        <w:pStyle w:val="Heading2"/>
        <w:spacing w:before="300" w:after="120"/>
      </w:pPr>
      <w:r>
        <w:rPr>
          <w:rFonts w:ascii="Poppins" w:eastAsia="Poppins" w:hAnsi="Poppins" w:cs="Poppins"/>
          <w:b/>
          <w:bCs/>
          <w:color w:val="0B2545"/>
          <w:sz w:val="24"/>
          <w:szCs w:val="24"/>
        </w:rPr>
        <w:t>5.1 How it was designed</w:t>
      </w:r>
    </w:p>
    <w:p w14:paraId="1FFB3066" w14:textId="2479807A" w:rsidR="00FC21EC" w:rsidRDefault="00B91917">
      <w:pPr>
        <w:spacing w:after="140" w:line="280" w:lineRule="auto"/>
      </w:pPr>
      <w:r>
        <w:t xml:space="preserve">The social schedule went through two full drafts before delivery. </w:t>
      </w:r>
    </w:p>
    <w:p w14:paraId="582704A8" w14:textId="77777777" w:rsidR="00FC21EC" w:rsidRDefault="00B91917">
      <w:pPr>
        <w:pStyle w:val="Heading3"/>
        <w:spacing w:before="220" w:after="90"/>
      </w:pPr>
      <w:r>
        <w:rPr>
          <w:rFonts w:ascii="Poppins" w:eastAsia="Poppins" w:hAnsi="Poppins" w:cs="Poppins"/>
          <w:b/>
          <w:bCs/>
          <w:color w:val="3AA9E0"/>
          <w:sz w:val="21"/>
          <w:szCs w:val="21"/>
        </w:rPr>
        <w:t>The eight content formats used</w:t>
      </w:r>
    </w:p>
    <w:p w14:paraId="6BEA8270" w14:textId="659132E9" w:rsidR="00FC21EC" w:rsidRDefault="00B91917">
      <w:pPr>
        <w:pStyle w:val="ListParagraph"/>
        <w:numPr>
          <w:ilvl w:val="0"/>
          <w:numId w:val="2"/>
        </w:numPr>
        <w:spacing w:after="90" w:line="280" w:lineRule="auto"/>
      </w:pPr>
      <w:r>
        <w:t xml:space="preserve">Case study spotlight </w:t>
      </w:r>
      <w:r w:rsidR="009E487B">
        <w:t>-</w:t>
      </w:r>
      <w:r>
        <w:t xml:space="preserve"> a single learner story, told in their own framing.</w:t>
      </w:r>
    </w:p>
    <w:p w14:paraId="1E9AE1A0" w14:textId="5208B662" w:rsidR="00FC21EC" w:rsidRDefault="00B91917">
      <w:pPr>
        <w:pStyle w:val="ListParagraph"/>
        <w:numPr>
          <w:ilvl w:val="0"/>
          <w:numId w:val="2"/>
        </w:numPr>
        <w:spacing w:after="90" w:line="280" w:lineRule="auto"/>
      </w:pPr>
      <w:r>
        <w:t xml:space="preserve">Day in the life </w:t>
      </w:r>
      <w:r w:rsidR="009E487B">
        <w:t>-</w:t>
      </w:r>
      <w:r>
        <w:t xml:space="preserve"> what a pathway </w:t>
      </w:r>
      <w:proofErr w:type="gramStart"/>
      <w:r>
        <w:t>actually looks</w:t>
      </w:r>
      <w:proofErr w:type="gramEnd"/>
      <w:r>
        <w:t xml:space="preserve"> like hour to hour.</w:t>
      </w:r>
    </w:p>
    <w:p w14:paraId="36CE6FFF" w14:textId="2A141DF6" w:rsidR="00FC21EC" w:rsidRDefault="00B91917">
      <w:pPr>
        <w:pStyle w:val="ListParagraph"/>
        <w:numPr>
          <w:ilvl w:val="0"/>
          <w:numId w:val="2"/>
        </w:numPr>
        <w:spacing w:after="90" w:line="280" w:lineRule="auto"/>
      </w:pPr>
      <w:r>
        <w:t xml:space="preserve">Pathway explainer </w:t>
      </w:r>
      <w:r w:rsidR="009E487B">
        <w:t>-</w:t>
      </w:r>
      <w:r>
        <w:t xml:space="preserve"> what a T-Level, apprenticeship or supported internship is, in plain English.</w:t>
      </w:r>
    </w:p>
    <w:p w14:paraId="28AB5E4F" w14:textId="5E889C37" w:rsidR="00FC21EC" w:rsidRDefault="00B91917">
      <w:pPr>
        <w:pStyle w:val="ListParagraph"/>
        <w:numPr>
          <w:ilvl w:val="0"/>
          <w:numId w:val="2"/>
        </w:numPr>
        <w:spacing w:after="90" w:line="280" w:lineRule="auto"/>
      </w:pPr>
      <w:r>
        <w:t xml:space="preserve">Q&amp;A </w:t>
      </w:r>
      <w:r w:rsidR="009E487B">
        <w:t>-</w:t>
      </w:r>
      <w:r>
        <w:t xml:space="preserve"> the questions families </w:t>
      </w:r>
      <w:proofErr w:type="gramStart"/>
      <w:r>
        <w:t>actually ask</w:t>
      </w:r>
      <w:proofErr w:type="gramEnd"/>
      <w:r>
        <w:t>, answered directly.</w:t>
      </w:r>
    </w:p>
    <w:p w14:paraId="514DB9EA" w14:textId="0EFE1AD0" w:rsidR="00FC21EC" w:rsidRDefault="00B91917">
      <w:pPr>
        <w:pStyle w:val="ListParagraph"/>
        <w:numPr>
          <w:ilvl w:val="0"/>
          <w:numId w:val="2"/>
        </w:numPr>
        <w:spacing w:after="90" w:line="280" w:lineRule="auto"/>
      </w:pPr>
      <w:r>
        <w:t xml:space="preserve">Myth vs fact </w:t>
      </w:r>
      <w:r w:rsidR="009E487B">
        <w:t>-</w:t>
      </w:r>
      <w:r>
        <w:t xml:space="preserve"> correcting the most common misconceptions about non-academic routes.</w:t>
      </w:r>
    </w:p>
    <w:p w14:paraId="2DE22F35" w14:textId="43848A85" w:rsidR="00FC21EC" w:rsidRDefault="00B91917">
      <w:pPr>
        <w:pStyle w:val="ListParagraph"/>
        <w:numPr>
          <w:ilvl w:val="0"/>
          <w:numId w:val="2"/>
        </w:numPr>
        <w:spacing w:after="90" w:line="280" w:lineRule="auto"/>
      </w:pPr>
      <w:r>
        <w:t xml:space="preserve">Provider highlight </w:t>
      </w:r>
      <w:r w:rsidR="009E487B">
        <w:t>-</w:t>
      </w:r>
      <w:r>
        <w:t xml:space="preserve"> built from existing provider video or photography.</w:t>
      </w:r>
    </w:p>
    <w:p w14:paraId="5939DEFE" w14:textId="240B8FD2" w:rsidR="00FC21EC" w:rsidRDefault="00B91917">
      <w:pPr>
        <w:pStyle w:val="ListParagraph"/>
        <w:numPr>
          <w:ilvl w:val="0"/>
          <w:numId w:val="2"/>
        </w:numPr>
        <w:spacing w:after="90" w:line="280" w:lineRule="auto"/>
      </w:pPr>
      <w:r>
        <w:t xml:space="preserve">Directory how-to </w:t>
      </w:r>
      <w:r w:rsidR="009E487B">
        <w:t>-</w:t>
      </w:r>
      <w:r>
        <w:t xml:space="preserve"> a screenshot of the search tool with one practical filtering tip.</w:t>
      </w:r>
    </w:p>
    <w:p w14:paraId="1C2C8ED7" w14:textId="777A4275" w:rsidR="00FC21EC" w:rsidRDefault="00B91917">
      <w:pPr>
        <w:pStyle w:val="ListParagraph"/>
        <w:numPr>
          <w:ilvl w:val="0"/>
          <w:numId w:val="2"/>
        </w:numPr>
        <w:spacing w:after="90" w:line="280" w:lineRule="auto"/>
      </w:pPr>
      <w:r>
        <w:t xml:space="preserve">Stat card </w:t>
      </w:r>
      <w:r w:rsidR="009E487B">
        <w:t>-</w:t>
      </w:r>
      <w:r>
        <w:t xml:space="preserve"> one real number from the directory, one line of context.</w:t>
      </w:r>
    </w:p>
    <w:p w14:paraId="74709C67" w14:textId="77777777" w:rsidR="00FC21EC" w:rsidRDefault="00B91917">
      <w:pPr>
        <w:pStyle w:val="Heading2"/>
        <w:spacing w:before="300" w:after="120"/>
      </w:pPr>
      <w:r>
        <w:rPr>
          <w:rFonts w:ascii="Poppins" w:eastAsia="Poppins" w:hAnsi="Poppins" w:cs="Poppins"/>
          <w:b/>
          <w:bCs/>
          <w:color w:val="0B2545"/>
          <w:sz w:val="24"/>
          <w:szCs w:val="24"/>
        </w:rPr>
        <w:t>5.2 Output volume</w:t>
      </w:r>
    </w:p>
    <w:p w14:paraId="1F2D1481" w14:textId="77777777" w:rsidR="00FC21EC" w:rsidRDefault="00B91917">
      <w:pPr>
        <w:spacing w:after="140" w:line="280" w:lineRule="auto"/>
      </w:pPr>
      <w:r>
        <w:t>On Instagram alone the campaign published 50 pieces of content: 12 Reels, 23 feed posts and 15 Stories. That was delivered alongside a parallel LinkedIn schedule aimed at providers, partners and commissioners, and a TikTok schedule aimed squarely at the 16–18 audience themselves.</w:t>
      </w:r>
    </w:p>
    <w:p w14:paraId="1F7860B9"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1600"/>
        <w:gridCol w:w="3000"/>
        <w:gridCol w:w="4400"/>
      </w:tblGrid>
      <w:tr w:rsidR="00FC21EC" w14:paraId="21867718" w14:textId="77777777">
        <w:tblPrEx>
          <w:tblCellMar>
            <w:top w:w="0" w:type="dxa"/>
            <w:bottom w:w="0" w:type="dxa"/>
          </w:tblCellMar>
        </w:tblPrEx>
        <w:trPr>
          <w:tblHeader/>
        </w:trPr>
        <w:tc>
          <w:tcPr>
            <w:tcW w:w="1600" w:type="dxa"/>
            <w:shd w:val="clear" w:color="auto" w:fill="0B2545"/>
            <w:tcMar>
              <w:top w:w="90" w:type="dxa"/>
              <w:left w:w="130" w:type="dxa"/>
              <w:bottom w:w="90" w:type="dxa"/>
              <w:right w:w="130" w:type="dxa"/>
            </w:tcMar>
            <w:vAlign w:val="center"/>
          </w:tcPr>
          <w:p w14:paraId="68235419" w14:textId="77777777" w:rsidR="00FC21EC" w:rsidRDefault="00B91917">
            <w:pPr>
              <w:spacing w:line="260" w:lineRule="auto"/>
            </w:pPr>
            <w:r>
              <w:rPr>
                <w:rFonts w:ascii="Poppins" w:eastAsia="Poppins" w:hAnsi="Poppins" w:cs="Poppins"/>
                <w:b/>
                <w:bCs/>
                <w:color w:val="FFFFFF"/>
                <w:sz w:val="19"/>
                <w:szCs w:val="19"/>
              </w:rPr>
              <w:t>Platform</w:t>
            </w:r>
          </w:p>
        </w:tc>
        <w:tc>
          <w:tcPr>
            <w:tcW w:w="3000" w:type="dxa"/>
            <w:shd w:val="clear" w:color="auto" w:fill="0B2545"/>
            <w:tcMar>
              <w:top w:w="90" w:type="dxa"/>
              <w:left w:w="130" w:type="dxa"/>
              <w:bottom w:w="90" w:type="dxa"/>
              <w:right w:w="130" w:type="dxa"/>
            </w:tcMar>
            <w:vAlign w:val="center"/>
          </w:tcPr>
          <w:p w14:paraId="2E5E3A72" w14:textId="77777777" w:rsidR="00FC21EC" w:rsidRDefault="00B91917">
            <w:pPr>
              <w:spacing w:line="260" w:lineRule="auto"/>
            </w:pPr>
            <w:r>
              <w:rPr>
                <w:rFonts w:ascii="Poppins" w:eastAsia="Poppins" w:hAnsi="Poppins" w:cs="Poppins"/>
                <w:b/>
                <w:bCs/>
                <w:color w:val="FFFFFF"/>
                <w:sz w:val="19"/>
                <w:szCs w:val="19"/>
              </w:rPr>
              <w:t>Primary audience</w:t>
            </w:r>
          </w:p>
        </w:tc>
        <w:tc>
          <w:tcPr>
            <w:tcW w:w="4400" w:type="dxa"/>
            <w:shd w:val="clear" w:color="auto" w:fill="0B2545"/>
            <w:tcMar>
              <w:top w:w="90" w:type="dxa"/>
              <w:left w:w="130" w:type="dxa"/>
              <w:bottom w:w="90" w:type="dxa"/>
              <w:right w:w="130" w:type="dxa"/>
            </w:tcMar>
            <w:vAlign w:val="center"/>
          </w:tcPr>
          <w:p w14:paraId="6FF4E873" w14:textId="77777777" w:rsidR="00FC21EC" w:rsidRDefault="00B91917">
            <w:pPr>
              <w:spacing w:line="260" w:lineRule="auto"/>
            </w:pPr>
            <w:r>
              <w:rPr>
                <w:rFonts w:ascii="Poppins" w:eastAsia="Poppins" w:hAnsi="Poppins" w:cs="Poppins"/>
                <w:b/>
                <w:bCs/>
                <w:color w:val="FFFFFF"/>
                <w:sz w:val="19"/>
                <w:szCs w:val="19"/>
              </w:rPr>
              <w:t>Job it was doing</w:t>
            </w:r>
          </w:p>
        </w:tc>
      </w:tr>
      <w:tr w:rsidR="00FC21EC" w14:paraId="325BA85A" w14:textId="77777777">
        <w:tblPrEx>
          <w:tblCellMar>
            <w:top w:w="0" w:type="dxa"/>
            <w:bottom w:w="0" w:type="dxa"/>
          </w:tblCellMar>
        </w:tblPrEx>
        <w:tc>
          <w:tcPr>
            <w:tcW w:w="1600" w:type="dxa"/>
            <w:tcMar>
              <w:top w:w="90" w:type="dxa"/>
              <w:left w:w="130" w:type="dxa"/>
              <w:bottom w:w="90" w:type="dxa"/>
              <w:right w:w="130" w:type="dxa"/>
            </w:tcMar>
            <w:vAlign w:val="center"/>
          </w:tcPr>
          <w:p w14:paraId="3E939C2D" w14:textId="77777777" w:rsidR="00FC21EC" w:rsidRDefault="00B91917">
            <w:pPr>
              <w:spacing w:line="260" w:lineRule="auto"/>
            </w:pPr>
            <w:r>
              <w:rPr>
                <w:sz w:val="20"/>
                <w:szCs w:val="20"/>
              </w:rPr>
              <w:t>LinkedIn</w:t>
            </w:r>
          </w:p>
        </w:tc>
        <w:tc>
          <w:tcPr>
            <w:tcW w:w="3000" w:type="dxa"/>
            <w:tcMar>
              <w:top w:w="90" w:type="dxa"/>
              <w:left w:w="130" w:type="dxa"/>
              <w:bottom w:w="90" w:type="dxa"/>
              <w:right w:w="130" w:type="dxa"/>
            </w:tcMar>
            <w:vAlign w:val="center"/>
          </w:tcPr>
          <w:p w14:paraId="3FDB36A0" w14:textId="77777777" w:rsidR="00FC21EC" w:rsidRDefault="00B91917">
            <w:pPr>
              <w:spacing w:line="260" w:lineRule="auto"/>
            </w:pPr>
            <w:r>
              <w:rPr>
                <w:sz w:val="20"/>
                <w:szCs w:val="20"/>
              </w:rPr>
              <w:t>Providers, partners, commissioners, careers professionals</w:t>
            </w:r>
          </w:p>
        </w:tc>
        <w:tc>
          <w:tcPr>
            <w:tcW w:w="4400" w:type="dxa"/>
            <w:tcMar>
              <w:top w:w="90" w:type="dxa"/>
              <w:left w:w="130" w:type="dxa"/>
              <w:bottom w:w="90" w:type="dxa"/>
              <w:right w:w="130" w:type="dxa"/>
            </w:tcMar>
            <w:vAlign w:val="center"/>
          </w:tcPr>
          <w:p w14:paraId="57CB6E84" w14:textId="77777777" w:rsidR="00FC21EC" w:rsidRDefault="00B91917">
            <w:pPr>
              <w:spacing w:line="260" w:lineRule="auto"/>
            </w:pPr>
            <w:r>
              <w:rPr>
                <w:sz w:val="20"/>
                <w:szCs w:val="20"/>
              </w:rPr>
              <w:t>Credibility and sector buy-in. Getting the directory into the hands of the adults who advise young people.</w:t>
            </w:r>
          </w:p>
        </w:tc>
      </w:tr>
      <w:tr w:rsidR="00FC21EC" w14:paraId="36E7E071" w14:textId="77777777">
        <w:tblPrEx>
          <w:tblCellMar>
            <w:top w:w="0" w:type="dxa"/>
            <w:bottom w:w="0" w:type="dxa"/>
          </w:tblCellMar>
        </w:tblPrEx>
        <w:tc>
          <w:tcPr>
            <w:tcW w:w="1600" w:type="dxa"/>
            <w:shd w:val="clear" w:color="auto" w:fill="F7FAF9"/>
            <w:tcMar>
              <w:top w:w="90" w:type="dxa"/>
              <w:left w:w="130" w:type="dxa"/>
              <w:bottom w:w="90" w:type="dxa"/>
              <w:right w:w="130" w:type="dxa"/>
            </w:tcMar>
            <w:vAlign w:val="center"/>
          </w:tcPr>
          <w:p w14:paraId="01565BD7" w14:textId="77777777" w:rsidR="00FC21EC" w:rsidRDefault="00B91917">
            <w:pPr>
              <w:spacing w:line="260" w:lineRule="auto"/>
            </w:pPr>
            <w:r>
              <w:rPr>
                <w:sz w:val="20"/>
                <w:szCs w:val="20"/>
              </w:rPr>
              <w:t>Instagram</w:t>
            </w:r>
          </w:p>
        </w:tc>
        <w:tc>
          <w:tcPr>
            <w:tcW w:w="3000" w:type="dxa"/>
            <w:shd w:val="clear" w:color="auto" w:fill="F7FAF9"/>
            <w:tcMar>
              <w:top w:w="90" w:type="dxa"/>
              <w:left w:w="130" w:type="dxa"/>
              <w:bottom w:w="90" w:type="dxa"/>
              <w:right w:w="130" w:type="dxa"/>
            </w:tcMar>
            <w:vAlign w:val="center"/>
          </w:tcPr>
          <w:p w14:paraId="690E0418" w14:textId="77777777" w:rsidR="00FC21EC" w:rsidRDefault="00B91917">
            <w:pPr>
              <w:spacing w:line="260" w:lineRule="auto"/>
            </w:pPr>
            <w:r>
              <w:rPr>
                <w:sz w:val="20"/>
                <w:szCs w:val="20"/>
              </w:rPr>
              <w:t>Parents, carers, older teens, provider staff</w:t>
            </w:r>
          </w:p>
        </w:tc>
        <w:tc>
          <w:tcPr>
            <w:tcW w:w="4400" w:type="dxa"/>
            <w:shd w:val="clear" w:color="auto" w:fill="F7FAF9"/>
            <w:tcMar>
              <w:top w:w="90" w:type="dxa"/>
              <w:left w:w="130" w:type="dxa"/>
              <w:bottom w:w="90" w:type="dxa"/>
              <w:right w:w="130" w:type="dxa"/>
            </w:tcMar>
            <w:vAlign w:val="center"/>
          </w:tcPr>
          <w:p w14:paraId="59C00760" w14:textId="77777777" w:rsidR="00FC21EC" w:rsidRDefault="00B91917">
            <w:pPr>
              <w:spacing w:line="260" w:lineRule="auto"/>
            </w:pPr>
            <w:r>
              <w:rPr>
                <w:sz w:val="20"/>
                <w:szCs w:val="20"/>
              </w:rPr>
              <w:t>Warmth and relatability. Reels for discovery, Stories for reminders, feed posts for the case studies.</w:t>
            </w:r>
          </w:p>
        </w:tc>
      </w:tr>
      <w:tr w:rsidR="00FC21EC" w14:paraId="3AA17BBD" w14:textId="77777777">
        <w:tblPrEx>
          <w:tblCellMar>
            <w:top w:w="0" w:type="dxa"/>
            <w:bottom w:w="0" w:type="dxa"/>
          </w:tblCellMar>
        </w:tblPrEx>
        <w:tc>
          <w:tcPr>
            <w:tcW w:w="1600" w:type="dxa"/>
            <w:tcMar>
              <w:top w:w="90" w:type="dxa"/>
              <w:left w:w="130" w:type="dxa"/>
              <w:bottom w:w="90" w:type="dxa"/>
              <w:right w:w="130" w:type="dxa"/>
            </w:tcMar>
            <w:vAlign w:val="center"/>
          </w:tcPr>
          <w:p w14:paraId="789A1E79" w14:textId="77777777" w:rsidR="00FC21EC" w:rsidRDefault="00B91917">
            <w:pPr>
              <w:spacing w:line="260" w:lineRule="auto"/>
            </w:pPr>
            <w:r>
              <w:rPr>
                <w:sz w:val="20"/>
                <w:szCs w:val="20"/>
              </w:rPr>
              <w:t>TikTok</w:t>
            </w:r>
          </w:p>
        </w:tc>
        <w:tc>
          <w:tcPr>
            <w:tcW w:w="3000" w:type="dxa"/>
            <w:tcMar>
              <w:top w:w="90" w:type="dxa"/>
              <w:left w:w="130" w:type="dxa"/>
              <w:bottom w:w="90" w:type="dxa"/>
              <w:right w:w="130" w:type="dxa"/>
            </w:tcMar>
            <w:vAlign w:val="center"/>
          </w:tcPr>
          <w:p w14:paraId="4B8FF67A" w14:textId="77777777" w:rsidR="00FC21EC" w:rsidRDefault="00B91917">
            <w:pPr>
              <w:spacing w:line="260" w:lineRule="auto"/>
            </w:pPr>
            <w:r>
              <w:rPr>
                <w:sz w:val="20"/>
                <w:szCs w:val="20"/>
              </w:rPr>
              <w:t>Young people aged 16–18</w:t>
            </w:r>
          </w:p>
        </w:tc>
        <w:tc>
          <w:tcPr>
            <w:tcW w:w="4400" w:type="dxa"/>
            <w:tcMar>
              <w:top w:w="90" w:type="dxa"/>
              <w:left w:w="130" w:type="dxa"/>
              <w:bottom w:w="90" w:type="dxa"/>
              <w:right w:w="130" w:type="dxa"/>
            </w:tcMar>
            <w:vAlign w:val="center"/>
          </w:tcPr>
          <w:p w14:paraId="6CEF7D29" w14:textId="77777777" w:rsidR="00FC21EC" w:rsidRDefault="00B91917">
            <w:pPr>
              <w:spacing w:line="260" w:lineRule="auto"/>
            </w:pPr>
            <w:r>
              <w:rPr>
                <w:sz w:val="20"/>
                <w:szCs w:val="20"/>
              </w:rPr>
              <w:t>Pure reach. Getting real student voices in front of the people making the decision.</w:t>
            </w:r>
          </w:p>
        </w:tc>
      </w:tr>
    </w:tbl>
    <w:p w14:paraId="6014E696" w14:textId="77777777" w:rsidR="00FC21EC" w:rsidRDefault="00B91917">
      <w:r>
        <w:br w:type="page"/>
      </w:r>
    </w:p>
    <w:p w14:paraId="1CDEFC09" w14:textId="77777777" w:rsidR="00FC21EC" w:rsidRDefault="00B91917">
      <w:pPr>
        <w:pStyle w:val="Heading1"/>
        <w:pBdr>
          <w:bottom w:val="single" w:sz="12" w:space="6" w:color="1FAE8E"/>
        </w:pBdr>
        <w:spacing w:before="380" w:after="180"/>
      </w:pPr>
      <w:r>
        <w:rPr>
          <w:rFonts w:ascii="Poppins" w:eastAsia="Poppins" w:hAnsi="Poppins" w:cs="Poppins"/>
          <w:b/>
          <w:bCs/>
          <w:color w:val="0B2545"/>
          <w:sz w:val="30"/>
          <w:szCs w:val="30"/>
        </w:rPr>
        <w:lastRenderedPageBreak/>
        <w:t>6. Performance analysis</w:t>
      </w:r>
    </w:p>
    <w:p w14:paraId="31779C31" w14:textId="77777777" w:rsidR="00FC21EC" w:rsidRDefault="00B91917">
      <w:pPr>
        <w:spacing w:after="140" w:line="280" w:lineRule="auto"/>
      </w:pPr>
      <w:r>
        <w:t xml:space="preserve">This section sets out what was measured, what each metric </w:t>
      </w:r>
      <w:proofErr w:type="gramStart"/>
      <w:r>
        <w:t>actually means</w:t>
      </w:r>
      <w:proofErr w:type="gramEnd"/>
      <w:r>
        <w:t>, and what the numbers say about how the campaign performed. Benchmarks are cited where they exist, and the two areas where performance was softer are flagged rather than buried, because they are where the next campaign gets better.</w:t>
      </w:r>
    </w:p>
    <w:p w14:paraId="54AFE31C" w14:textId="77777777" w:rsidR="00FC21EC" w:rsidRDefault="00B91917">
      <w:pPr>
        <w:pStyle w:val="Heading2"/>
        <w:spacing w:before="300" w:after="120"/>
      </w:pPr>
      <w:r>
        <w:rPr>
          <w:rFonts w:ascii="Poppins" w:eastAsia="Poppins" w:hAnsi="Poppins" w:cs="Poppins"/>
          <w:b/>
          <w:bCs/>
          <w:color w:val="0B2545"/>
          <w:sz w:val="24"/>
          <w:szCs w:val="24"/>
        </w:rPr>
        <w:t>6.1 LinkedIn</w:t>
      </w:r>
    </w:p>
    <w:p w14:paraId="7AA884CE"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5400"/>
        <w:gridCol w:w="3600"/>
      </w:tblGrid>
      <w:tr w:rsidR="00FC21EC" w14:paraId="50786744" w14:textId="77777777">
        <w:tblPrEx>
          <w:tblCellMar>
            <w:top w:w="0" w:type="dxa"/>
            <w:bottom w:w="0" w:type="dxa"/>
          </w:tblCellMar>
        </w:tblPrEx>
        <w:trPr>
          <w:tblHeader/>
        </w:trPr>
        <w:tc>
          <w:tcPr>
            <w:tcW w:w="5400" w:type="dxa"/>
            <w:shd w:val="clear" w:color="auto" w:fill="0B2545"/>
            <w:tcMar>
              <w:top w:w="90" w:type="dxa"/>
              <w:left w:w="130" w:type="dxa"/>
              <w:bottom w:w="90" w:type="dxa"/>
              <w:right w:w="130" w:type="dxa"/>
            </w:tcMar>
            <w:vAlign w:val="center"/>
          </w:tcPr>
          <w:p w14:paraId="2DFBD8A9" w14:textId="77777777" w:rsidR="00FC21EC" w:rsidRDefault="00B91917">
            <w:pPr>
              <w:spacing w:line="260" w:lineRule="auto"/>
            </w:pPr>
            <w:r>
              <w:rPr>
                <w:rFonts w:ascii="Poppins" w:eastAsia="Poppins" w:hAnsi="Poppins" w:cs="Poppins"/>
                <w:b/>
                <w:bCs/>
                <w:color w:val="FFFFFF"/>
                <w:sz w:val="19"/>
                <w:szCs w:val="19"/>
              </w:rPr>
              <w:t>Metric</w:t>
            </w:r>
          </w:p>
        </w:tc>
        <w:tc>
          <w:tcPr>
            <w:tcW w:w="3600" w:type="dxa"/>
            <w:shd w:val="clear" w:color="auto" w:fill="0B2545"/>
            <w:tcMar>
              <w:top w:w="90" w:type="dxa"/>
              <w:left w:w="130" w:type="dxa"/>
              <w:bottom w:w="90" w:type="dxa"/>
              <w:right w:w="130" w:type="dxa"/>
            </w:tcMar>
            <w:vAlign w:val="center"/>
          </w:tcPr>
          <w:p w14:paraId="31B38EC2" w14:textId="77777777" w:rsidR="00FC21EC" w:rsidRDefault="00B91917">
            <w:pPr>
              <w:spacing w:line="260" w:lineRule="auto"/>
            </w:pPr>
            <w:r>
              <w:rPr>
                <w:rFonts w:ascii="Poppins" w:eastAsia="Poppins" w:hAnsi="Poppins" w:cs="Poppins"/>
                <w:b/>
                <w:bCs/>
                <w:color w:val="FFFFFF"/>
                <w:sz w:val="19"/>
                <w:szCs w:val="19"/>
              </w:rPr>
              <w:t>Result</w:t>
            </w:r>
          </w:p>
        </w:tc>
      </w:tr>
      <w:tr w:rsidR="00FC21EC" w14:paraId="1C7CF5FC" w14:textId="77777777">
        <w:tblPrEx>
          <w:tblCellMar>
            <w:top w:w="0" w:type="dxa"/>
            <w:bottom w:w="0" w:type="dxa"/>
          </w:tblCellMar>
        </w:tblPrEx>
        <w:tc>
          <w:tcPr>
            <w:tcW w:w="5400" w:type="dxa"/>
            <w:tcMar>
              <w:top w:w="90" w:type="dxa"/>
              <w:left w:w="130" w:type="dxa"/>
              <w:bottom w:w="90" w:type="dxa"/>
              <w:right w:w="130" w:type="dxa"/>
            </w:tcMar>
            <w:vAlign w:val="center"/>
          </w:tcPr>
          <w:p w14:paraId="361E7DC9" w14:textId="77777777" w:rsidR="00FC21EC" w:rsidRDefault="00B91917">
            <w:pPr>
              <w:spacing w:line="260" w:lineRule="auto"/>
            </w:pPr>
            <w:r>
              <w:rPr>
                <w:sz w:val="20"/>
                <w:szCs w:val="20"/>
              </w:rPr>
              <w:t>Impressions</w:t>
            </w:r>
          </w:p>
        </w:tc>
        <w:tc>
          <w:tcPr>
            <w:tcW w:w="3600" w:type="dxa"/>
            <w:tcMar>
              <w:top w:w="90" w:type="dxa"/>
              <w:left w:w="130" w:type="dxa"/>
              <w:bottom w:w="90" w:type="dxa"/>
              <w:right w:w="130" w:type="dxa"/>
            </w:tcMar>
            <w:vAlign w:val="center"/>
          </w:tcPr>
          <w:p w14:paraId="4ACC58F1" w14:textId="77777777" w:rsidR="00FC21EC" w:rsidRDefault="00B91917">
            <w:pPr>
              <w:spacing w:line="260" w:lineRule="auto"/>
              <w:jc w:val="center"/>
            </w:pPr>
            <w:r>
              <w:rPr>
                <w:b/>
                <w:bCs/>
                <w:sz w:val="20"/>
                <w:szCs w:val="20"/>
              </w:rPr>
              <w:t>16,514</w:t>
            </w:r>
          </w:p>
        </w:tc>
      </w:tr>
      <w:tr w:rsidR="00FC21EC" w14:paraId="214B9A66" w14:textId="77777777">
        <w:tblPrEx>
          <w:tblCellMar>
            <w:top w:w="0" w:type="dxa"/>
            <w:bottom w:w="0" w:type="dxa"/>
          </w:tblCellMar>
        </w:tblPrEx>
        <w:tc>
          <w:tcPr>
            <w:tcW w:w="5400" w:type="dxa"/>
            <w:shd w:val="clear" w:color="auto" w:fill="F7FAF9"/>
            <w:tcMar>
              <w:top w:w="90" w:type="dxa"/>
              <w:left w:w="130" w:type="dxa"/>
              <w:bottom w:w="90" w:type="dxa"/>
              <w:right w:w="130" w:type="dxa"/>
            </w:tcMar>
            <w:vAlign w:val="center"/>
          </w:tcPr>
          <w:p w14:paraId="00F595A0" w14:textId="77777777" w:rsidR="00FC21EC" w:rsidRDefault="00B91917">
            <w:pPr>
              <w:spacing w:line="260" w:lineRule="auto"/>
            </w:pPr>
            <w:r>
              <w:rPr>
                <w:sz w:val="20"/>
                <w:szCs w:val="20"/>
              </w:rPr>
              <w:t>Reactions</w:t>
            </w:r>
          </w:p>
        </w:tc>
        <w:tc>
          <w:tcPr>
            <w:tcW w:w="3600" w:type="dxa"/>
            <w:shd w:val="clear" w:color="auto" w:fill="F7FAF9"/>
            <w:tcMar>
              <w:top w:w="90" w:type="dxa"/>
              <w:left w:w="130" w:type="dxa"/>
              <w:bottom w:w="90" w:type="dxa"/>
              <w:right w:w="130" w:type="dxa"/>
            </w:tcMar>
            <w:vAlign w:val="center"/>
          </w:tcPr>
          <w:p w14:paraId="6879BCC4" w14:textId="77777777" w:rsidR="00FC21EC" w:rsidRDefault="00B91917">
            <w:pPr>
              <w:spacing w:line="260" w:lineRule="auto"/>
              <w:jc w:val="center"/>
            </w:pPr>
            <w:r>
              <w:rPr>
                <w:b/>
                <w:bCs/>
                <w:sz w:val="20"/>
                <w:szCs w:val="20"/>
              </w:rPr>
              <w:t>450</w:t>
            </w:r>
          </w:p>
        </w:tc>
      </w:tr>
      <w:tr w:rsidR="00FC21EC" w14:paraId="3CB2FFF3" w14:textId="77777777">
        <w:tblPrEx>
          <w:tblCellMar>
            <w:top w:w="0" w:type="dxa"/>
            <w:bottom w:w="0" w:type="dxa"/>
          </w:tblCellMar>
        </w:tblPrEx>
        <w:tc>
          <w:tcPr>
            <w:tcW w:w="5400" w:type="dxa"/>
            <w:tcMar>
              <w:top w:w="90" w:type="dxa"/>
              <w:left w:w="130" w:type="dxa"/>
              <w:bottom w:w="90" w:type="dxa"/>
              <w:right w:w="130" w:type="dxa"/>
            </w:tcMar>
            <w:vAlign w:val="center"/>
          </w:tcPr>
          <w:p w14:paraId="6C6F0F46" w14:textId="77777777" w:rsidR="00FC21EC" w:rsidRDefault="00B91917">
            <w:pPr>
              <w:spacing w:line="260" w:lineRule="auto"/>
            </w:pPr>
            <w:r>
              <w:rPr>
                <w:sz w:val="20"/>
                <w:szCs w:val="20"/>
              </w:rPr>
              <w:t>Comments</w:t>
            </w:r>
          </w:p>
        </w:tc>
        <w:tc>
          <w:tcPr>
            <w:tcW w:w="3600" w:type="dxa"/>
            <w:tcMar>
              <w:top w:w="90" w:type="dxa"/>
              <w:left w:w="130" w:type="dxa"/>
              <w:bottom w:w="90" w:type="dxa"/>
              <w:right w:w="130" w:type="dxa"/>
            </w:tcMar>
            <w:vAlign w:val="center"/>
          </w:tcPr>
          <w:p w14:paraId="7BA9D08F" w14:textId="77777777" w:rsidR="00FC21EC" w:rsidRDefault="00B91917">
            <w:pPr>
              <w:spacing w:line="260" w:lineRule="auto"/>
              <w:jc w:val="center"/>
            </w:pPr>
            <w:r>
              <w:rPr>
                <w:b/>
                <w:bCs/>
                <w:sz w:val="20"/>
                <w:szCs w:val="20"/>
              </w:rPr>
              <w:t>32</w:t>
            </w:r>
          </w:p>
        </w:tc>
      </w:tr>
      <w:tr w:rsidR="00FC21EC" w14:paraId="67CD991E" w14:textId="77777777">
        <w:tblPrEx>
          <w:tblCellMar>
            <w:top w:w="0" w:type="dxa"/>
            <w:bottom w:w="0" w:type="dxa"/>
          </w:tblCellMar>
        </w:tblPrEx>
        <w:tc>
          <w:tcPr>
            <w:tcW w:w="5400" w:type="dxa"/>
            <w:shd w:val="clear" w:color="auto" w:fill="F7FAF9"/>
            <w:tcMar>
              <w:top w:w="90" w:type="dxa"/>
              <w:left w:w="130" w:type="dxa"/>
              <w:bottom w:w="90" w:type="dxa"/>
              <w:right w:w="130" w:type="dxa"/>
            </w:tcMar>
            <w:vAlign w:val="center"/>
          </w:tcPr>
          <w:p w14:paraId="3A11ECD0" w14:textId="77777777" w:rsidR="00FC21EC" w:rsidRDefault="00B91917">
            <w:pPr>
              <w:spacing w:line="260" w:lineRule="auto"/>
            </w:pPr>
            <w:r>
              <w:rPr>
                <w:sz w:val="20"/>
                <w:szCs w:val="20"/>
              </w:rPr>
              <w:t>Reposts</w:t>
            </w:r>
          </w:p>
        </w:tc>
        <w:tc>
          <w:tcPr>
            <w:tcW w:w="3600" w:type="dxa"/>
            <w:shd w:val="clear" w:color="auto" w:fill="F7FAF9"/>
            <w:tcMar>
              <w:top w:w="90" w:type="dxa"/>
              <w:left w:w="130" w:type="dxa"/>
              <w:bottom w:w="90" w:type="dxa"/>
              <w:right w:w="130" w:type="dxa"/>
            </w:tcMar>
            <w:vAlign w:val="center"/>
          </w:tcPr>
          <w:p w14:paraId="5CB6B1BD" w14:textId="77777777" w:rsidR="00FC21EC" w:rsidRDefault="00B91917">
            <w:pPr>
              <w:spacing w:line="260" w:lineRule="auto"/>
              <w:jc w:val="center"/>
            </w:pPr>
            <w:r>
              <w:rPr>
                <w:b/>
                <w:bCs/>
                <w:sz w:val="20"/>
                <w:szCs w:val="20"/>
              </w:rPr>
              <w:t>3</w:t>
            </w:r>
          </w:p>
        </w:tc>
      </w:tr>
      <w:tr w:rsidR="00FC21EC" w14:paraId="7868D0AA" w14:textId="77777777">
        <w:tblPrEx>
          <w:tblCellMar>
            <w:top w:w="0" w:type="dxa"/>
            <w:bottom w:w="0" w:type="dxa"/>
          </w:tblCellMar>
        </w:tblPrEx>
        <w:tc>
          <w:tcPr>
            <w:tcW w:w="5400" w:type="dxa"/>
            <w:tcMar>
              <w:top w:w="90" w:type="dxa"/>
              <w:left w:w="130" w:type="dxa"/>
              <w:bottom w:w="90" w:type="dxa"/>
              <w:right w:w="130" w:type="dxa"/>
            </w:tcMar>
            <w:vAlign w:val="center"/>
          </w:tcPr>
          <w:p w14:paraId="5577FE98" w14:textId="77777777" w:rsidR="00FC21EC" w:rsidRDefault="00B91917">
            <w:pPr>
              <w:spacing w:line="260" w:lineRule="auto"/>
            </w:pPr>
            <w:r>
              <w:rPr>
                <w:sz w:val="20"/>
                <w:szCs w:val="20"/>
              </w:rPr>
              <w:t>Page views</w:t>
            </w:r>
          </w:p>
        </w:tc>
        <w:tc>
          <w:tcPr>
            <w:tcW w:w="3600" w:type="dxa"/>
            <w:tcMar>
              <w:top w:w="90" w:type="dxa"/>
              <w:left w:w="130" w:type="dxa"/>
              <w:bottom w:w="90" w:type="dxa"/>
              <w:right w:w="130" w:type="dxa"/>
            </w:tcMar>
            <w:vAlign w:val="center"/>
          </w:tcPr>
          <w:p w14:paraId="776F003B" w14:textId="77777777" w:rsidR="00FC21EC" w:rsidRDefault="00B91917">
            <w:pPr>
              <w:spacing w:line="260" w:lineRule="auto"/>
              <w:jc w:val="center"/>
            </w:pPr>
            <w:r>
              <w:rPr>
                <w:b/>
                <w:bCs/>
                <w:sz w:val="20"/>
                <w:szCs w:val="20"/>
              </w:rPr>
              <w:t>88</w:t>
            </w:r>
          </w:p>
        </w:tc>
      </w:tr>
      <w:tr w:rsidR="00FC21EC" w14:paraId="21E05A95" w14:textId="77777777">
        <w:tblPrEx>
          <w:tblCellMar>
            <w:top w:w="0" w:type="dxa"/>
            <w:bottom w:w="0" w:type="dxa"/>
          </w:tblCellMar>
        </w:tblPrEx>
        <w:tc>
          <w:tcPr>
            <w:tcW w:w="5400" w:type="dxa"/>
            <w:shd w:val="clear" w:color="auto" w:fill="F7FAF9"/>
            <w:tcMar>
              <w:top w:w="90" w:type="dxa"/>
              <w:left w:w="130" w:type="dxa"/>
              <w:bottom w:w="90" w:type="dxa"/>
              <w:right w:w="130" w:type="dxa"/>
            </w:tcMar>
            <w:vAlign w:val="center"/>
          </w:tcPr>
          <w:p w14:paraId="681A0610" w14:textId="77777777" w:rsidR="00FC21EC" w:rsidRDefault="00B91917">
            <w:pPr>
              <w:spacing w:line="260" w:lineRule="auto"/>
            </w:pPr>
            <w:r>
              <w:rPr>
                <w:sz w:val="20"/>
                <w:szCs w:val="20"/>
              </w:rPr>
              <w:t>Unique visitors</w:t>
            </w:r>
          </w:p>
        </w:tc>
        <w:tc>
          <w:tcPr>
            <w:tcW w:w="3600" w:type="dxa"/>
            <w:shd w:val="clear" w:color="auto" w:fill="F7FAF9"/>
            <w:tcMar>
              <w:top w:w="90" w:type="dxa"/>
              <w:left w:w="130" w:type="dxa"/>
              <w:bottom w:w="90" w:type="dxa"/>
              <w:right w:w="130" w:type="dxa"/>
            </w:tcMar>
            <w:vAlign w:val="center"/>
          </w:tcPr>
          <w:p w14:paraId="49677AD7" w14:textId="77777777" w:rsidR="00FC21EC" w:rsidRDefault="00B91917">
            <w:pPr>
              <w:spacing w:line="260" w:lineRule="auto"/>
              <w:jc w:val="center"/>
            </w:pPr>
            <w:r>
              <w:rPr>
                <w:b/>
                <w:bCs/>
                <w:sz w:val="20"/>
                <w:szCs w:val="20"/>
              </w:rPr>
              <w:t>32</w:t>
            </w:r>
          </w:p>
        </w:tc>
      </w:tr>
      <w:tr w:rsidR="00FC21EC" w14:paraId="69D715FB" w14:textId="77777777">
        <w:tblPrEx>
          <w:tblCellMar>
            <w:top w:w="0" w:type="dxa"/>
            <w:bottom w:w="0" w:type="dxa"/>
          </w:tblCellMar>
        </w:tblPrEx>
        <w:tc>
          <w:tcPr>
            <w:tcW w:w="5400" w:type="dxa"/>
            <w:tcMar>
              <w:top w:w="90" w:type="dxa"/>
              <w:left w:w="130" w:type="dxa"/>
              <w:bottom w:w="90" w:type="dxa"/>
              <w:right w:w="130" w:type="dxa"/>
            </w:tcMar>
            <w:vAlign w:val="center"/>
          </w:tcPr>
          <w:p w14:paraId="36FFBCC1" w14:textId="77777777" w:rsidR="00FC21EC" w:rsidRDefault="00B91917">
            <w:pPr>
              <w:spacing w:line="260" w:lineRule="auto"/>
            </w:pPr>
            <w:r>
              <w:rPr>
                <w:sz w:val="20"/>
                <w:szCs w:val="20"/>
              </w:rPr>
              <w:t>New followers</w:t>
            </w:r>
          </w:p>
        </w:tc>
        <w:tc>
          <w:tcPr>
            <w:tcW w:w="3600" w:type="dxa"/>
            <w:tcMar>
              <w:top w:w="90" w:type="dxa"/>
              <w:left w:w="130" w:type="dxa"/>
              <w:bottom w:w="90" w:type="dxa"/>
              <w:right w:w="130" w:type="dxa"/>
            </w:tcMar>
            <w:vAlign w:val="center"/>
          </w:tcPr>
          <w:p w14:paraId="0BF8FB8D" w14:textId="77777777" w:rsidR="00FC21EC" w:rsidRDefault="00B91917">
            <w:pPr>
              <w:spacing w:line="260" w:lineRule="auto"/>
              <w:jc w:val="center"/>
            </w:pPr>
            <w:r>
              <w:rPr>
                <w:b/>
                <w:bCs/>
                <w:sz w:val="20"/>
                <w:szCs w:val="20"/>
              </w:rPr>
              <w:t>52</w:t>
            </w:r>
          </w:p>
        </w:tc>
      </w:tr>
      <w:tr w:rsidR="00FC21EC" w14:paraId="778997A5" w14:textId="77777777">
        <w:tblPrEx>
          <w:tblCellMar>
            <w:top w:w="0" w:type="dxa"/>
            <w:bottom w:w="0" w:type="dxa"/>
          </w:tblCellMar>
        </w:tblPrEx>
        <w:tc>
          <w:tcPr>
            <w:tcW w:w="5400" w:type="dxa"/>
            <w:shd w:val="clear" w:color="auto" w:fill="F7FAF9"/>
            <w:tcMar>
              <w:top w:w="90" w:type="dxa"/>
              <w:left w:w="130" w:type="dxa"/>
              <w:bottom w:w="90" w:type="dxa"/>
              <w:right w:w="130" w:type="dxa"/>
            </w:tcMar>
            <w:vAlign w:val="center"/>
          </w:tcPr>
          <w:p w14:paraId="7B731C24" w14:textId="77777777" w:rsidR="00FC21EC" w:rsidRDefault="00B91917">
            <w:pPr>
              <w:spacing w:line="260" w:lineRule="auto"/>
            </w:pPr>
            <w:r>
              <w:rPr>
                <w:sz w:val="20"/>
                <w:szCs w:val="20"/>
              </w:rPr>
              <w:t>Page searches</w:t>
            </w:r>
          </w:p>
        </w:tc>
        <w:tc>
          <w:tcPr>
            <w:tcW w:w="3600" w:type="dxa"/>
            <w:shd w:val="clear" w:color="auto" w:fill="F7FAF9"/>
            <w:tcMar>
              <w:top w:w="90" w:type="dxa"/>
              <w:left w:w="130" w:type="dxa"/>
              <w:bottom w:w="90" w:type="dxa"/>
              <w:right w:w="130" w:type="dxa"/>
            </w:tcMar>
            <w:vAlign w:val="center"/>
          </w:tcPr>
          <w:p w14:paraId="0A0B88BE" w14:textId="77777777" w:rsidR="00FC21EC" w:rsidRDefault="00B91917">
            <w:pPr>
              <w:spacing w:line="260" w:lineRule="auto"/>
              <w:jc w:val="center"/>
            </w:pPr>
            <w:r>
              <w:rPr>
                <w:b/>
                <w:bCs/>
                <w:sz w:val="20"/>
                <w:szCs w:val="20"/>
              </w:rPr>
              <w:t>195</w:t>
            </w:r>
          </w:p>
        </w:tc>
      </w:tr>
    </w:tbl>
    <w:p w14:paraId="748B7EBD" w14:textId="77777777" w:rsidR="00FC21EC" w:rsidRDefault="00FC21EC">
      <w:pPr>
        <w:spacing w:after="160"/>
      </w:pPr>
    </w:p>
    <w:p w14:paraId="268A04C9" w14:textId="77777777" w:rsidR="00FC21EC" w:rsidRDefault="00B91917">
      <w:pPr>
        <w:pStyle w:val="Heading3"/>
        <w:spacing w:before="220" w:after="90"/>
      </w:pPr>
      <w:r>
        <w:rPr>
          <w:rFonts w:ascii="Poppins" w:eastAsia="Poppins" w:hAnsi="Poppins" w:cs="Poppins"/>
          <w:b/>
          <w:bCs/>
          <w:color w:val="3AA9E0"/>
          <w:sz w:val="21"/>
          <w:szCs w:val="21"/>
        </w:rPr>
        <w:t>What these mean</w:t>
      </w:r>
    </w:p>
    <w:p w14:paraId="17E64AB2" w14:textId="77777777" w:rsidR="00FC21EC" w:rsidRDefault="00B91917">
      <w:pPr>
        <w:pStyle w:val="ListParagraph"/>
        <w:numPr>
          <w:ilvl w:val="0"/>
          <w:numId w:val="2"/>
        </w:numPr>
        <w:spacing w:after="90" w:line="280" w:lineRule="auto"/>
      </w:pPr>
      <w:r>
        <w:rPr>
          <w:b/>
          <w:bCs/>
        </w:rPr>
        <w:t xml:space="preserve">Impressions </w:t>
      </w:r>
      <w:r>
        <w:t>count the number of times a post entered somebody’s feed. It is a volume measure, not a people measure: one person who sees a post three times generates three impressions.</w:t>
      </w:r>
    </w:p>
    <w:p w14:paraId="78CC4090" w14:textId="77777777" w:rsidR="00FC21EC" w:rsidRDefault="00B91917">
      <w:pPr>
        <w:pStyle w:val="ListParagraph"/>
        <w:numPr>
          <w:ilvl w:val="0"/>
          <w:numId w:val="2"/>
        </w:numPr>
        <w:spacing w:after="90" w:line="280" w:lineRule="auto"/>
      </w:pPr>
      <w:r>
        <w:rPr>
          <w:b/>
          <w:bCs/>
        </w:rPr>
        <w:t xml:space="preserve">Reactions, comments and reposts </w:t>
      </w:r>
      <w:r>
        <w:t>are the direct interaction signals. Reposts are the most valuable of the three because they put the content in front of an entirely new network.</w:t>
      </w:r>
    </w:p>
    <w:p w14:paraId="4ED5D377" w14:textId="77777777" w:rsidR="00FC21EC" w:rsidRDefault="00B91917">
      <w:pPr>
        <w:pStyle w:val="ListParagraph"/>
        <w:numPr>
          <w:ilvl w:val="0"/>
          <w:numId w:val="2"/>
        </w:numPr>
        <w:spacing w:after="90" w:line="280" w:lineRule="auto"/>
      </w:pPr>
      <w:r>
        <w:rPr>
          <w:b/>
          <w:bCs/>
        </w:rPr>
        <w:t xml:space="preserve">Page views and unique visitors </w:t>
      </w:r>
      <w:r>
        <w:t>measure how many times the YLP page itself was opened, and by how many separate people. This is a consideration signal: somebody saw a post and chose to go and look at who was behind it.</w:t>
      </w:r>
    </w:p>
    <w:p w14:paraId="7C1E5F82" w14:textId="77777777" w:rsidR="00FC21EC" w:rsidRDefault="00B91917">
      <w:pPr>
        <w:pStyle w:val="ListParagraph"/>
        <w:numPr>
          <w:ilvl w:val="0"/>
          <w:numId w:val="2"/>
        </w:numPr>
        <w:spacing w:after="90" w:line="280" w:lineRule="auto"/>
      </w:pPr>
      <w:r>
        <w:rPr>
          <w:b/>
          <w:bCs/>
        </w:rPr>
        <w:t xml:space="preserve">Page searches </w:t>
      </w:r>
      <w:r>
        <w:t>count how many times somebody typed YLP into LinkedIn’s search bar. This is the only metric in the set that measures deliberate intent rather than passive exposure.</w:t>
      </w:r>
    </w:p>
    <w:p w14:paraId="3442F1EB" w14:textId="77777777" w:rsidR="00FC21EC" w:rsidRDefault="00B91917">
      <w:pPr>
        <w:pStyle w:val="Heading3"/>
        <w:spacing w:before="220" w:after="90"/>
      </w:pPr>
      <w:r>
        <w:rPr>
          <w:rFonts w:ascii="Poppins" w:eastAsia="Poppins" w:hAnsi="Poppins" w:cs="Poppins"/>
          <w:b/>
          <w:bCs/>
          <w:color w:val="3AA9E0"/>
          <w:sz w:val="21"/>
          <w:szCs w:val="21"/>
        </w:rPr>
        <w:t>How it performed</w:t>
      </w:r>
    </w:p>
    <w:p w14:paraId="0747893C" w14:textId="77777777" w:rsidR="00FC21EC" w:rsidRDefault="00B91917">
      <w:pPr>
        <w:spacing w:after="140" w:line="280" w:lineRule="auto"/>
      </w:pPr>
      <w:r>
        <w:t xml:space="preserve">Total direct interactions came to 485, giving an engagement rate of 2.94% of impressions. Company page engagement is generally considered good in the 2–5% range using the impression-based </w:t>
      </w:r>
      <w:proofErr w:type="gramStart"/>
      <w:r>
        <w:t>formula, and</w:t>
      </w:r>
      <w:proofErr w:type="gramEnd"/>
      <w:r>
        <w:t xml:space="preserve"> holding above roughly 2.1% is the point at which a brand page is beating the baseline. The campaign cleared that comfortably. It is also a conservative figure, because LinkedIn’s own engagement calculation includes link clicks, which are not counted here.</w:t>
      </w:r>
    </w:p>
    <w:p w14:paraId="5E687380" w14:textId="77777777" w:rsidR="00FC21EC" w:rsidRDefault="00B91917">
      <w:pPr>
        <w:spacing w:after="140" w:line="280" w:lineRule="auto"/>
      </w:pPr>
      <w:r>
        <w:t>On volume, the median LinkedIn company page generates around 3,700 impressions per month. At 16,514 impressions across the campaign, this sits at roughly one and a half times that monthly median even when spread across a full summer, which is a strong result for organic content with no paid amplification behind it.</w:t>
      </w:r>
    </w:p>
    <w:p w14:paraId="6823D1E2" w14:textId="77777777" w:rsidR="00FC21EC" w:rsidRDefault="00B91917">
      <w:pPr>
        <w:spacing w:after="140" w:line="280" w:lineRule="auto"/>
      </w:pPr>
      <w:r>
        <w:lastRenderedPageBreak/>
        <w:t>The comment-to-reaction ratio is 7.1%. That is a healthier signal than the reaction count on its own, because reactions are near-costless while comments require somebody to compose a public sentence with their name attached. A ratio in that range indicates content people had an actual response to rather than content they politely acknowledged.</w:t>
      </w:r>
    </w:p>
    <w:p w14:paraId="4137C9E1" w14:textId="77777777" w:rsidR="00FC21EC" w:rsidRDefault="00B91917">
      <w:pPr>
        <w:spacing w:after="140" w:line="280" w:lineRule="auto"/>
      </w:pPr>
      <w:r>
        <w:t xml:space="preserve">The </w:t>
      </w:r>
      <w:proofErr w:type="gramStart"/>
      <w:r>
        <w:t>195 page</w:t>
      </w:r>
      <w:proofErr w:type="gramEnd"/>
      <w:r>
        <w:t xml:space="preserve"> searches are the most underrated number in this report. Impressions are something the algorithm does to an audience; searches are something the audience chooses to do. Nearly two hundred deliberate lookups over a summer means the campaign moved YLP from unknown to worth-looking-up for a meaningful number of sector professionals. That is brand awareness converting into demand, and it is the effect most likely to still be paying off in six months.</w:t>
      </w:r>
    </w:p>
    <w:p w14:paraId="1448A378" w14:textId="77777777" w:rsidR="00FC21EC" w:rsidRDefault="00B91917">
      <w:pPr>
        <w:spacing w:after="140" w:line="280" w:lineRule="auto"/>
      </w:pPr>
      <w:r>
        <w:t xml:space="preserve">Fifty-two new followers from 16,514 impressions </w:t>
      </w:r>
      <w:proofErr w:type="gramStart"/>
      <w:r>
        <w:t>is</w:t>
      </w:r>
      <w:proofErr w:type="gramEnd"/>
      <w:r>
        <w:t xml:space="preserve"> a conversion of roughly 3 followers per 1,000 impressions. For a sector membership body rather than a consumer brand, where the addressable audience is finite and specific, that is a sound rate.</w:t>
      </w:r>
    </w:p>
    <w:p w14:paraId="41B3E732" w14:textId="77777777" w:rsidR="00FC21EC" w:rsidRDefault="00B91917">
      <w:r>
        <w:br w:type="page"/>
      </w:r>
    </w:p>
    <w:p w14:paraId="2DB93046" w14:textId="77777777" w:rsidR="00FC21EC" w:rsidRDefault="00B91917">
      <w:pPr>
        <w:pStyle w:val="Heading2"/>
        <w:spacing w:before="300" w:after="120"/>
      </w:pPr>
      <w:r>
        <w:rPr>
          <w:rFonts w:ascii="Poppins" w:eastAsia="Poppins" w:hAnsi="Poppins" w:cs="Poppins"/>
          <w:b/>
          <w:bCs/>
          <w:color w:val="0B2545"/>
          <w:sz w:val="24"/>
          <w:szCs w:val="24"/>
        </w:rPr>
        <w:lastRenderedPageBreak/>
        <w:t>6.2 Instagram</w:t>
      </w:r>
    </w:p>
    <w:p w14:paraId="347DAF5E"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5400"/>
        <w:gridCol w:w="3600"/>
      </w:tblGrid>
      <w:tr w:rsidR="00FC21EC" w14:paraId="7E171743" w14:textId="77777777">
        <w:tblPrEx>
          <w:tblCellMar>
            <w:top w:w="0" w:type="dxa"/>
            <w:bottom w:w="0" w:type="dxa"/>
          </w:tblCellMar>
        </w:tblPrEx>
        <w:trPr>
          <w:tblHeader/>
        </w:trPr>
        <w:tc>
          <w:tcPr>
            <w:tcW w:w="5400" w:type="dxa"/>
            <w:shd w:val="clear" w:color="auto" w:fill="0B2545"/>
            <w:tcMar>
              <w:top w:w="90" w:type="dxa"/>
              <w:left w:w="130" w:type="dxa"/>
              <w:bottom w:w="90" w:type="dxa"/>
              <w:right w:w="130" w:type="dxa"/>
            </w:tcMar>
            <w:vAlign w:val="center"/>
          </w:tcPr>
          <w:p w14:paraId="54BD7CFE" w14:textId="77777777" w:rsidR="00FC21EC" w:rsidRDefault="00B91917">
            <w:pPr>
              <w:spacing w:line="260" w:lineRule="auto"/>
            </w:pPr>
            <w:r>
              <w:rPr>
                <w:rFonts w:ascii="Poppins" w:eastAsia="Poppins" w:hAnsi="Poppins" w:cs="Poppins"/>
                <w:b/>
                <w:bCs/>
                <w:color w:val="FFFFFF"/>
                <w:sz w:val="19"/>
                <w:szCs w:val="19"/>
              </w:rPr>
              <w:t>Metric</w:t>
            </w:r>
          </w:p>
        </w:tc>
        <w:tc>
          <w:tcPr>
            <w:tcW w:w="3600" w:type="dxa"/>
            <w:shd w:val="clear" w:color="auto" w:fill="0B2545"/>
            <w:tcMar>
              <w:top w:w="90" w:type="dxa"/>
              <w:left w:w="130" w:type="dxa"/>
              <w:bottom w:w="90" w:type="dxa"/>
              <w:right w:w="130" w:type="dxa"/>
            </w:tcMar>
            <w:vAlign w:val="center"/>
          </w:tcPr>
          <w:p w14:paraId="0470FFEF" w14:textId="77777777" w:rsidR="00FC21EC" w:rsidRDefault="00B91917">
            <w:pPr>
              <w:spacing w:line="260" w:lineRule="auto"/>
            </w:pPr>
            <w:r>
              <w:rPr>
                <w:rFonts w:ascii="Poppins" w:eastAsia="Poppins" w:hAnsi="Poppins" w:cs="Poppins"/>
                <w:b/>
                <w:bCs/>
                <w:color w:val="FFFFFF"/>
                <w:sz w:val="19"/>
                <w:szCs w:val="19"/>
              </w:rPr>
              <w:t>Result</w:t>
            </w:r>
          </w:p>
        </w:tc>
      </w:tr>
      <w:tr w:rsidR="00FC21EC" w14:paraId="22011CB7" w14:textId="77777777">
        <w:tblPrEx>
          <w:tblCellMar>
            <w:top w:w="0" w:type="dxa"/>
            <w:bottom w:w="0" w:type="dxa"/>
          </w:tblCellMar>
        </w:tblPrEx>
        <w:tc>
          <w:tcPr>
            <w:tcW w:w="5400" w:type="dxa"/>
            <w:tcMar>
              <w:top w:w="90" w:type="dxa"/>
              <w:left w:w="130" w:type="dxa"/>
              <w:bottom w:w="90" w:type="dxa"/>
              <w:right w:w="130" w:type="dxa"/>
            </w:tcMar>
            <w:vAlign w:val="center"/>
          </w:tcPr>
          <w:p w14:paraId="56E46252" w14:textId="77777777" w:rsidR="00FC21EC" w:rsidRDefault="00B91917">
            <w:pPr>
              <w:spacing w:line="260" w:lineRule="auto"/>
            </w:pPr>
            <w:r>
              <w:rPr>
                <w:sz w:val="20"/>
                <w:szCs w:val="20"/>
              </w:rPr>
              <w:t>Reels published</w:t>
            </w:r>
          </w:p>
        </w:tc>
        <w:tc>
          <w:tcPr>
            <w:tcW w:w="3600" w:type="dxa"/>
            <w:tcMar>
              <w:top w:w="90" w:type="dxa"/>
              <w:left w:w="130" w:type="dxa"/>
              <w:bottom w:w="90" w:type="dxa"/>
              <w:right w:w="130" w:type="dxa"/>
            </w:tcMar>
            <w:vAlign w:val="center"/>
          </w:tcPr>
          <w:p w14:paraId="129CBCBB" w14:textId="77777777" w:rsidR="00FC21EC" w:rsidRDefault="00B91917">
            <w:pPr>
              <w:spacing w:line="260" w:lineRule="auto"/>
              <w:jc w:val="center"/>
            </w:pPr>
            <w:r>
              <w:rPr>
                <w:b/>
                <w:bCs/>
                <w:sz w:val="20"/>
                <w:szCs w:val="20"/>
              </w:rPr>
              <w:t>12</w:t>
            </w:r>
          </w:p>
        </w:tc>
      </w:tr>
      <w:tr w:rsidR="00FC21EC" w14:paraId="2FACCDB6" w14:textId="77777777">
        <w:tblPrEx>
          <w:tblCellMar>
            <w:top w:w="0" w:type="dxa"/>
            <w:bottom w:w="0" w:type="dxa"/>
          </w:tblCellMar>
        </w:tblPrEx>
        <w:tc>
          <w:tcPr>
            <w:tcW w:w="5400" w:type="dxa"/>
            <w:shd w:val="clear" w:color="auto" w:fill="F7FAF9"/>
            <w:tcMar>
              <w:top w:w="90" w:type="dxa"/>
              <w:left w:w="130" w:type="dxa"/>
              <w:bottom w:w="90" w:type="dxa"/>
              <w:right w:w="130" w:type="dxa"/>
            </w:tcMar>
            <w:vAlign w:val="center"/>
          </w:tcPr>
          <w:p w14:paraId="1FB75699" w14:textId="77777777" w:rsidR="00FC21EC" w:rsidRDefault="00B91917">
            <w:pPr>
              <w:spacing w:line="260" w:lineRule="auto"/>
            </w:pPr>
            <w:r>
              <w:rPr>
                <w:sz w:val="20"/>
                <w:szCs w:val="20"/>
              </w:rPr>
              <w:t>Feed posts published</w:t>
            </w:r>
          </w:p>
        </w:tc>
        <w:tc>
          <w:tcPr>
            <w:tcW w:w="3600" w:type="dxa"/>
            <w:shd w:val="clear" w:color="auto" w:fill="F7FAF9"/>
            <w:tcMar>
              <w:top w:w="90" w:type="dxa"/>
              <w:left w:w="130" w:type="dxa"/>
              <w:bottom w:w="90" w:type="dxa"/>
              <w:right w:w="130" w:type="dxa"/>
            </w:tcMar>
            <w:vAlign w:val="center"/>
          </w:tcPr>
          <w:p w14:paraId="5781F54F" w14:textId="77777777" w:rsidR="00FC21EC" w:rsidRDefault="00B91917">
            <w:pPr>
              <w:spacing w:line="260" w:lineRule="auto"/>
              <w:jc w:val="center"/>
            </w:pPr>
            <w:r>
              <w:rPr>
                <w:b/>
                <w:bCs/>
                <w:sz w:val="20"/>
                <w:szCs w:val="20"/>
              </w:rPr>
              <w:t>23</w:t>
            </w:r>
          </w:p>
        </w:tc>
      </w:tr>
      <w:tr w:rsidR="00FC21EC" w14:paraId="54144F89" w14:textId="77777777">
        <w:tblPrEx>
          <w:tblCellMar>
            <w:top w:w="0" w:type="dxa"/>
            <w:bottom w:w="0" w:type="dxa"/>
          </w:tblCellMar>
        </w:tblPrEx>
        <w:tc>
          <w:tcPr>
            <w:tcW w:w="5400" w:type="dxa"/>
            <w:tcMar>
              <w:top w:w="90" w:type="dxa"/>
              <w:left w:w="130" w:type="dxa"/>
              <w:bottom w:w="90" w:type="dxa"/>
              <w:right w:w="130" w:type="dxa"/>
            </w:tcMar>
            <w:vAlign w:val="center"/>
          </w:tcPr>
          <w:p w14:paraId="135C9C2E" w14:textId="77777777" w:rsidR="00FC21EC" w:rsidRDefault="00B91917">
            <w:pPr>
              <w:spacing w:line="260" w:lineRule="auto"/>
            </w:pPr>
            <w:r>
              <w:rPr>
                <w:sz w:val="20"/>
                <w:szCs w:val="20"/>
              </w:rPr>
              <w:t>Stories published</w:t>
            </w:r>
          </w:p>
        </w:tc>
        <w:tc>
          <w:tcPr>
            <w:tcW w:w="3600" w:type="dxa"/>
            <w:tcMar>
              <w:top w:w="90" w:type="dxa"/>
              <w:left w:w="130" w:type="dxa"/>
              <w:bottom w:w="90" w:type="dxa"/>
              <w:right w:w="130" w:type="dxa"/>
            </w:tcMar>
            <w:vAlign w:val="center"/>
          </w:tcPr>
          <w:p w14:paraId="62E05B1D" w14:textId="77777777" w:rsidR="00FC21EC" w:rsidRDefault="00B91917">
            <w:pPr>
              <w:spacing w:line="260" w:lineRule="auto"/>
              <w:jc w:val="center"/>
            </w:pPr>
            <w:r>
              <w:rPr>
                <w:b/>
                <w:bCs/>
                <w:sz w:val="20"/>
                <w:szCs w:val="20"/>
              </w:rPr>
              <w:t>15</w:t>
            </w:r>
          </w:p>
        </w:tc>
      </w:tr>
      <w:tr w:rsidR="00FC21EC" w14:paraId="1F1CB8CD" w14:textId="77777777">
        <w:tblPrEx>
          <w:tblCellMar>
            <w:top w:w="0" w:type="dxa"/>
            <w:bottom w:w="0" w:type="dxa"/>
          </w:tblCellMar>
        </w:tblPrEx>
        <w:tc>
          <w:tcPr>
            <w:tcW w:w="5400" w:type="dxa"/>
            <w:shd w:val="clear" w:color="auto" w:fill="F7FAF9"/>
            <w:tcMar>
              <w:top w:w="90" w:type="dxa"/>
              <w:left w:w="130" w:type="dxa"/>
              <w:bottom w:w="90" w:type="dxa"/>
              <w:right w:w="130" w:type="dxa"/>
            </w:tcMar>
            <w:vAlign w:val="center"/>
          </w:tcPr>
          <w:p w14:paraId="2A3C191B" w14:textId="77777777" w:rsidR="00FC21EC" w:rsidRDefault="00B91917">
            <w:pPr>
              <w:spacing w:line="260" w:lineRule="auto"/>
            </w:pPr>
            <w:r>
              <w:rPr>
                <w:sz w:val="20"/>
                <w:szCs w:val="20"/>
              </w:rPr>
              <w:t>Total views</w:t>
            </w:r>
          </w:p>
        </w:tc>
        <w:tc>
          <w:tcPr>
            <w:tcW w:w="3600" w:type="dxa"/>
            <w:shd w:val="clear" w:color="auto" w:fill="F7FAF9"/>
            <w:tcMar>
              <w:top w:w="90" w:type="dxa"/>
              <w:left w:w="130" w:type="dxa"/>
              <w:bottom w:w="90" w:type="dxa"/>
              <w:right w:w="130" w:type="dxa"/>
            </w:tcMar>
            <w:vAlign w:val="center"/>
          </w:tcPr>
          <w:p w14:paraId="5E9BEE95" w14:textId="77777777" w:rsidR="00FC21EC" w:rsidRDefault="00B91917">
            <w:pPr>
              <w:spacing w:line="260" w:lineRule="auto"/>
              <w:jc w:val="center"/>
            </w:pPr>
            <w:r>
              <w:rPr>
                <w:b/>
                <w:bCs/>
                <w:sz w:val="20"/>
                <w:szCs w:val="20"/>
              </w:rPr>
              <w:t>1,900</w:t>
            </w:r>
          </w:p>
        </w:tc>
      </w:tr>
      <w:tr w:rsidR="00FC21EC" w14:paraId="2C1D47D1" w14:textId="77777777">
        <w:tblPrEx>
          <w:tblCellMar>
            <w:top w:w="0" w:type="dxa"/>
            <w:bottom w:w="0" w:type="dxa"/>
          </w:tblCellMar>
        </w:tblPrEx>
        <w:tc>
          <w:tcPr>
            <w:tcW w:w="5400" w:type="dxa"/>
            <w:tcMar>
              <w:top w:w="90" w:type="dxa"/>
              <w:left w:w="130" w:type="dxa"/>
              <w:bottom w:w="90" w:type="dxa"/>
              <w:right w:w="130" w:type="dxa"/>
            </w:tcMar>
            <w:vAlign w:val="center"/>
          </w:tcPr>
          <w:p w14:paraId="2BEA4ED1" w14:textId="77777777" w:rsidR="00FC21EC" w:rsidRDefault="00B91917">
            <w:pPr>
              <w:spacing w:line="260" w:lineRule="auto"/>
            </w:pPr>
            <w:r>
              <w:rPr>
                <w:sz w:val="20"/>
                <w:szCs w:val="20"/>
              </w:rPr>
              <w:t>Views from non-followers</w:t>
            </w:r>
          </w:p>
        </w:tc>
        <w:tc>
          <w:tcPr>
            <w:tcW w:w="3600" w:type="dxa"/>
            <w:tcMar>
              <w:top w:w="90" w:type="dxa"/>
              <w:left w:w="130" w:type="dxa"/>
              <w:bottom w:w="90" w:type="dxa"/>
              <w:right w:w="130" w:type="dxa"/>
            </w:tcMar>
            <w:vAlign w:val="center"/>
          </w:tcPr>
          <w:p w14:paraId="56DE6032" w14:textId="77777777" w:rsidR="00FC21EC" w:rsidRDefault="00B91917">
            <w:pPr>
              <w:spacing w:line="260" w:lineRule="auto"/>
              <w:jc w:val="center"/>
            </w:pPr>
            <w:r>
              <w:rPr>
                <w:b/>
                <w:bCs/>
                <w:sz w:val="20"/>
                <w:szCs w:val="20"/>
              </w:rPr>
              <w:t>45%</w:t>
            </w:r>
          </w:p>
        </w:tc>
      </w:tr>
      <w:tr w:rsidR="00FC21EC" w14:paraId="73393667" w14:textId="77777777">
        <w:tblPrEx>
          <w:tblCellMar>
            <w:top w:w="0" w:type="dxa"/>
            <w:bottom w:w="0" w:type="dxa"/>
          </w:tblCellMar>
        </w:tblPrEx>
        <w:tc>
          <w:tcPr>
            <w:tcW w:w="5400" w:type="dxa"/>
            <w:shd w:val="clear" w:color="auto" w:fill="F7FAF9"/>
            <w:tcMar>
              <w:top w:w="90" w:type="dxa"/>
              <w:left w:w="130" w:type="dxa"/>
              <w:bottom w:w="90" w:type="dxa"/>
              <w:right w:w="130" w:type="dxa"/>
            </w:tcMar>
            <w:vAlign w:val="center"/>
          </w:tcPr>
          <w:p w14:paraId="7A58D4BE" w14:textId="77777777" w:rsidR="00FC21EC" w:rsidRDefault="00B91917">
            <w:pPr>
              <w:spacing w:line="260" w:lineRule="auto"/>
            </w:pPr>
            <w:r>
              <w:rPr>
                <w:sz w:val="20"/>
                <w:szCs w:val="20"/>
              </w:rPr>
              <w:t>Followers (end of campaign)</w:t>
            </w:r>
          </w:p>
        </w:tc>
        <w:tc>
          <w:tcPr>
            <w:tcW w:w="3600" w:type="dxa"/>
            <w:shd w:val="clear" w:color="auto" w:fill="F7FAF9"/>
            <w:tcMar>
              <w:top w:w="90" w:type="dxa"/>
              <w:left w:w="130" w:type="dxa"/>
              <w:bottom w:w="90" w:type="dxa"/>
              <w:right w:w="130" w:type="dxa"/>
            </w:tcMar>
            <w:vAlign w:val="center"/>
          </w:tcPr>
          <w:p w14:paraId="3CE68997" w14:textId="77777777" w:rsidR="00FC21EC" w:rsidRDefault="00B91917">
            <w:pPr>
              <w:spacing w:line="260" w:lineRule="auto"/>
              <w:jc w:val="center"/>
            </w:pPr>
            <w:r>
              <w:rPr>
                <w:b/>
                <w:bCs/>
                <w:sz w:val="20"/>
                <w:szCs w:val="20"/>
              </w:rPr>
              <w:t>249</w:t>
            </w:r>
          </w:p>
        </w:tc>
      </w:tr>
    </w:tbl>
    <w:p w14:paraId="74E8F15F" w14:textId="77777777" w:rsidR="00FC21EC" w:rsidRDefault="00FC21EC">
      <w:pPr>
        <w:spacing w:after="160"/>
      </w:pPr>
    </w:p>
    <w:p w14:paraId="2780AF57" w14:textId="77777777" w:rsidR="00FC21EC" w:rsidRDefault="00B91917">
      <w:pPr>
        <w:pStyle w:val="Heading3"/>
        <w:spacing w:before="220" w:after="90"/>
      </w:pPr>
      <w:r>
        <w:rPr>
          <w:rFonts w:ascii="Poppins" w:eastAsia="Poppins" w:hAnsi="Poppins" w:cs="Poppins"/>
          <w:b/>
          <w:bCs/>
          <w:color w:val="3AA9E0"/>
          <w:sz w:val="21"/>
          <w:szCs w:val="21"/>
        </w:rPr>
        <w:t>What these mean</w:t>
      </w:r>
    </w:p>
    <w:p w14:paraId="0ED370C1" w14:textId="77777777" w:rsidR="00FC21EC" w:rsidRDefault="00B91917">
      <w:pPr>
        <w:spacing w:after="140" w:line="280" w:lineRule="auto"/>
      </w:pPr>
      <w:r>
        <w:t>Instagram consolidated impressions, plays and Story views into a single Views metric in 2025, so Views now counts the total number of times content was watched or displayed. The critical companion metric is the follower/non-follower split, which tells you whether those views came from the existing audience or from people the algorithm chose to show the content to.</w:t>
      </w:r>
    </w:p>
    <w:p w14:paraId="60994EEA" w14:textId="77777777" w:rsidR="00FC21EC" w:rsidRDefault="00B91917">
      <w:pPr>
        <w:pStyle w:val="Heading3"/>
        <w:spacing w:before="220" w:after="90"/>
      </w:pPr>
      <w:r>
        <w:rPr>
          <w:rFonts w:ascii="Poppins" w:eastAsia="Poppins" w:hAnsi="Poppins" w:cs="Poppins"/>
          <w:b/>
          <w:bCs/>
          <w:color w:val="3AA9E0"/>
          <w:sz w:val="21"/>
          <w:szCs w:val="21"/>
        </w:rPr>
        <w:t>How it performed</w:t>
      </w:r>
    </w:p>
    <w:p w14:paraId="747546B0" w14:textId="77777777" w:rsidR="00FC21EC" w:rsidRDefault="00B91917">
      <w:pPr>
        <w:spacing w:after="140" w:line="280" w:lineRule="auto"/>
      </w:pPr>
      <w:r>
        <w:t>The standout number is 45% of views from non-followers, equating to roughly 855 views from people with no prior connection to the account. Context matters here: Reels are the format that reaches beyond the existing audience, with published benchmarks putting non-follower share at around 55% for Reels specifically, while static posts and Stories skew heavily towards existing followers. This campaign achieved 45% across a blended mix in which Reels were only 12 of 50 pieces of content. Getting close to Reels-</w:t>
      </w:r>
      <w:r>
        <w:t>level non-follower reach from a mix that was three-quarters feed posts and Stories means the content was being actively pushed out to new audiences rather than circulating internally.</w:t>
      </w:r>
    </w:p>
    <w:p w14:paraId="5225CC6A" w14:textId="77777777" w:rsidR="00FC21EC" w:rsidRDefault="00B91917">
      <w:pPr>
        <w:spacing w:after="140" w:line="280" w:lineRule="auto"/>
      </w:pPr>
      <w:r>
        <w:t>For an awareness campaign this is the correct thing to optimise for. A campaign that only reaches its own followers is a newsletter. Nearly half of all views landing with strangers means the campaign was doing the job it was set up to do.</w:t>
      </w:r>
    </w:p>
    <w:p w14:paraId="0F1FEFBA" w14:textId="77777777" w:rsidR="00FC21EC" w:rsidRDefault="00B91917">
      <w:pPr>
        <w:spacing w:after="140" w:line="280" w:lineRule="auto"/>
      </w:pPr>
      <w:r>
        <w:t>Reaching 249 followers on an account being built from a standing start is modest in absolute terms and should be read as a foundation rather than a result. The value of an Instagram audience at this size is not its reach but its composition: a few hundred parents, providers and young people in Leeds is a far more useful asset than several thousand untargeted follows.</w:t>
      </w:r>
    </w:p>
    <w:p w14:paraId="22D82636" w14:textId="77777777" w:rsidR="00FC21EC" w:rsidRDefault="00B91917">
      <w:pPr>
        <w:pStyle w:val="Heading2"/>
        <w:spacing w:before="300" w:after="120"/>
      </w:pPr>
      <w:r>
        <w:rPr>
          <w:rFonts w:ascii="Poppins" w:eastAsia="Poppins" w:hAnsi="Poppins" w:cs="Poppins"/>
          <w:b/>
          <w:bCs/>
          <w:color w:val="0B2545"/>
          <w:sz w:val="24"/>
          <w:szCs w:val="24"/>
        </w:rPr>
        <w:t>6.3 TikTok</w:t>
      </w:r>
    </w:p>
    <w:p w14:paraId="593EA947"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5400"/>
        <w:gridCol w:w="3600"/>
      </w:tblGrid>
      <w:tr w:rsidR="00FC21EC" w14:paraId="132CA4DF" w14:textId="77777777">
        <w:tblPrEx>
          <w:tblCellMar>
            <w:top w:w="0" w:type="dxa"/>
            <w:bottom w:w="0" w:type="dxa"/>
          </w:tblCellMar>
        </w:tblPrEx>
        <w:trPr>
          <w:tblHeader/>
        </w:trPr>
        <w:tc>
          <w:tcPr>
            <w:tcW w:w="5400" w:type="dxa"/>
            <w:shd w:val="clear" w:color="auto" w:fill="0B2545"/>
            <w:tcMar>
              <w:top w:w="90" w:type="dxa"/>
              <w:left w:w="130" w:type="dxa"/>
              <w:bottom w:w="90" w:type="dxa"/>
              <w:right w:w="130" w:type="dxa"/>
            </w:tcMar>
            <w:vAlign w:val="center"/>
          </w:tcPr>
          <w:p w14:paraId="53F0E375" w14:textId="77777777" w:rsidR="00FC21EC" w:rsidRDefault="00B91917">
            <w:pPr>
              <w:spacing w:line="260" w:lineRule="auto"/>
            </w:pPr>
            <w:r>
              <w:rPr>
                <w:rFonts w:ascii="Poppins" w:eastAsia="Poppins" w:hAnsi="Poppins" w:cs="Poppins"/>
                <w:b/>
                <w:bCs/>
                <w:color w:val="FFFFFF"/>
                <w:sz w:val="19"/>
                <w:szCs w:val="19"/>
              </w:rPr>
              <w:t>Metric</w:t>
            </w:r>
          </w:p>
        </w:tc>
        <w:tc>
          <w:tcPr>
            <w:tcW w:w="3600" w:type="dxa"/>
            <w:shd w:val="clear" w:color="auto" w:fill="0B2545"/>
            <w:tcMar>
              <w:top w:w="90" w:type="dxa"/>
              <w:left w:w="130" w:type="dxa"/>
              <w:bottom w:w="90" w:type="dxa"/>
              <w:right w:w="130" w:type="dxa"/>
            </w:tcMar>
            <w:vAlign w:val="center"/>
          </w:tcPr>
          <w:p w14:paraId="5B52D119" w14:textId="77777777" w:rsidR="00FC21EC" w:rsidRDefault="00B91917">
            <w:pPr>
              <w:spacing w:line="260" w:lineRule="auto"/>
            </w:pPr>
            <w:r>
              <w:rPr>
                <w:rFonts w:ascii="Poppins" w:eastAsia="Poppins" w:hAnsi="Poppins" w:cs="Poppins"/>
                <w:b/>
                <w:bCs/>
                <w:color w:val="FFFFFF"/>
                <w:sz w:val="19"/>
                <w:szCs w:val="19"/>
              </w:rPr>
              <w:t>Result</w:t>
            </w:r>
          </w:p>
        </w:tc>
      </w:tr>
      <w:tr w:rsidR="00FC21EC" w14:paraId="424D9CF4" w14:textId="77777777">
        <w:tblPrEx>
          <w:tblCellMar>
            <w:top w:w="0" w:type="dxa"/>
            <w:bottom w:w="0" w:type="dxa"/>
          </w:tblCellMar>
        </w:tblPrEx>
        <w:tc>
          <w:tcPr>
            <w:tcW w:w="5400" w:type="dxa"/>
            <w:tcMar>
              <w:top w:w="90" w:type="dxa"/>
              <w:left w:w="130" w:type="dxa"/>
              <w:bottom w:w="90" w:type="dxa"/>
              <w:right w:w="130" w:type="dxa"/>
            </w:tcMar>
            <w:vAlign w:val="center"/>
          </w:tcPr>
          <w:p w14:paraId="32BDAAFF" w14:textId="77777777" w:rsidR="00FC21EC" w:rsidRDefault="00B91917">
            <w:pPr>
              <w:spacing w:line="260" w:lineRule="auto"/>
            </w:pPr>
            <w:r>
              <w:rPr>
                <w:sz w:val="20"/>
                <w:szCs w:val="20"/>
              </w:rPr>
              <w:t>Post views</w:t>
            </w:r>
          </w:p>
        </w:tc>
        <w:tc>
          <w:tcPr>
            <w:tcW w:w="3600" w:type="dxa"/>
            <w:tcMar>
              <w:top w:w="90" w:type="dxa"/>
              <w:left w:w="130" w:type="dxa"/>
              <w:bottom w:w="90" w:type="dxa"/>
              <w:right w:w="130" w:type="dxa"/>
            </w:tcMar>
            <w:vAlign w:val="center"/>
          </w:tcPr>
          <w:p w14:paraId="3155C404" w14:textId="77777777" w:rsidR="00FC21EC" w:rsidRDefault="00B91917">
            <w:pPr>
              <w:spacing w:line="260" w:lineRule="auto"/>
              <w:jc w:val="center"/>
            </w:pPr>
            <w:r>
              <w:rPr>
                <w:b/>
                <w:bCs/>
                <w:sz w:val="20"/>
                <w:szCs w:val="20"/>
              </w:rPr>
              <w:t>13,400</w:t>
            </w:r>
          </w:p>
        </w:tc>
      </w:tr>
      <w:tr w:rsidR="00FC21EC" w14:paraId="6C11DC15" w14:textId="77777777">
        <w:tblPrEx>
          <w:tblCellMar>
            <w:top w:w="0" w:type="dxa"/>
            <w:bottom w:w="0" w:type="dxa"/>
          </w:tblCellMar>
        </w:tblPrEx>
        <w:tc>
          <w:tcPr>
            <w:tcW w:w="5400" w:type="dxa"/>
            <w:shd w:val="clear" w:color="auto" w:fill="F7FAF9"/>
            <w:tcMar>
              <w:top w:w="90" w:type="dxa"/>
              <w:left w:w="130" w:type="dxa"/>
              <w:bottom w:w="90" w:type="dxa"/>
              <w:right w:w="130" w:type="dxa"/>
            </w:tcMar>
            <w:vAlign w:val="center"/>
          </w:tcPr>
          <w:p w14:paraId="368B0BC4" w14:textId="77777777" w:rsidR="00FC21EC" w:rsidRDefault="00B91917">
            <w:pPr>
              <w:spacing w:line="260" w:lineRule="auto"/>
            </w:pPr>
            <w:r>
              <w:rPr>
                <w:sz w:val="20"/>
                <w:szCs w:val="20"/>
              </w:rPr>
              <w:t>Profile views</w:t>
            </w:r>
          </w:p>
        </w:tc>
        <w:tc>
          <w:tcPr>
            <w:tcW w:w="3600" w:type="dxa"/>
            <w:shd w:val="clear" w:color="auto" w:fill="F7FAF9"/>
            <w:tcMar>
              <w:top w:w="90" w:type="dxa"/>
              <w:left w:w="130" w:type="dxa"/>
              <w:bottom w:w="90" w:type="dxa"/>
              <w:right w:w="130" w:type="dxa"/>
            </w:tcMar>
            <w:vAlign w:val="center"/>
          </w:tcPr>
          <w:p w14:paraId="0F4F30DA" w14:textId="77777777" w:rsidR="00FC21EC" w:rsidRDefault="00B91917">
            <w:pPr>
              <w:spacing w:line="260" w:lineRule="auto"/>
              <w:jc w:val="center"/>
            </w:pPr>
            <w:r>
              <w:rPr>
                <w:b/>
                <w:bCs/>
                <w:sz w:val="20"/>
                <w:szCs w:val="20"/>
              </w:rPr>
              <w:t>62</w:t>
            </w:r>
          </w:p>
        </w:tc>
      </w:tr>
      <w:tr w:rsidR="00FC21EC" w14:paraId="121F9921" w14:textId="77777777">
        <w:tblPrEx>
          <w:tblCellMar>
            <w:top w:w="0" w:type="dxa"/>
            <w:bottom w:w="0" w:type="dxa"/>
          </w:tblCellMar>
        </w:tblPrEx>
        <w:tc>
          <w:tcPr>
            <w:tcW w:w="5400" w:type="dxa"/>
            <w:tcMar>
              <w:top w:w="90" w:type="dxa"/>
              <w:left w:w="130" w:type="dxa"/>
              <w:bottom w:w="90" w:type="dxa"/>
              <w:right w:w="130" w:type="dxa"/>
            </w:tcMar>
            <w:vAlign w:val="center"/>
          </w:tcPr>
          <w:p w14:paraId="0434F703" w14:textId="77777777" w:rsidR="00FC21EC" w:rsidRDefault="00B91917">
            <w:pPr>
              <w:spacing w:line="260" w:lineRule="auto"/>
            </w:pPr>
            <w:r>
              <w:rPr>
                <w:sz w:val="20"/>
                <w:szCs w:val="20"/>
              </w:rPr>
              <w:t>Likes</w:t>
            </w:r>
          </w:p>
        </w:tc>
        <w:tc>
          <w:tcPr>
            <w:tcW w:w="3600" w:type="dxa"/>
            <w:tcMar>
              <w:top w:w="90" w:type="dxa"/>
              <w:left w:w="130" w:type="dxa"/>
              <w:bottom w:w="90" w:type="dxa"/>
              <w:right w:w="130" w:type="dxa"/>
            </w:tcMar>
            <w:vAlign w:val="center"/>
          </w:tcPr>
          <w:p w14:paraId="7EF4D86C" w14:textId="77777777" w:rsidR="00FC21EC" w:rsidRDefault="00B91917">
            <w:pPr>
              <w:spacing w:line="260" w:lineRule="auto"/>
              <w:jc w:val="center"/>
            </w:pPr>
            <w:r>
              <w:rPr>
                <w:b/>
                <w:bCs/>
                <w:sz w:val="20"/>
                <w:szCs w:val="20"/>
              </w:rPr>
              <w:t>95</w:t>
            </w:r>
          </w:p>
        </w:tc>
      </w:tr>
      <w:tr w:rsidR="00FC21EC" w14:paraId="36FB2A0F" w14:textId="77777777">
        <w:tblPrEx>
          <w:tblCellMar>
            <w:top w:w="0" w:type="dxa"/>
            <w:bottom w:w="0" w:type="dxa"/>
          </w:tblCellMar>
        </w:tblPrEx>
        <w:tc>
          <w:tcPr>
            <w:tcW w:w="5400" w:type="dxa"/>
            <w:shd w:val="clear" w:color="auto" w:fill="F7FAF9"/>
            <w:tcMar>
              <w:top w:w="90" w:type="dxa"/>
              <w:left w:w="130" w:type="dxa"/>
              <w:bottom w:w="90" w:type="dxa"/>
              <w:right w:w="130" w:type="dxa"/>
            </w:tcMar>
            <w:vAlign w:val="center"/>
          </w:tcPr>
          <w:p w14:paraId="61423E0F" w14:textId="77777777" w:rsidR="00FC21EC" w:rsidRDefault="00B91917">
            <w:pPr>
              <w:spacing w:line="260" w:lineRule="auto"/>
            </w:pPr>
            <w:r>
              <w:rPr>
                <w:sz w:val="20"/>
                <w:szCs w:val="20"/>
              </w:rPr>
              <w:t>Shares</w:t>
            </w:r>
          </w:p>
        </w:tc>
        <w:tc>
          <w:tcPr>
            <w:tcW w:w="3600" w:type="dxa"/>
            <w:shd w:val="clear" w:color="auto" w:fill="F7FAF9"/>
            <w:tcMar>
              <w:top w:w="90" w:type="dxa"/>
              <w:left w:w="130" w:type="dxa"/>
              <w:bottom w:w="90" w:type="dxa"/>
              <w:right w:w="130" w:type="dxa"/>
            </w:tcMar>
            <w:vAlign w:val="center"/>
          </w:tcPr>
          <w:p w14:paraId="4553B2B2" w14:textId="77777777" w:rsidR="00FC21EC" w:rsidRDefault="00B91917">
            <w:pPr>
              <w:spacing w:line="260" w:lineRule="auto"/>
              <w:jc w:val="center"/>
            </w:pPr>
            <w:r>
              <w:rPr>
                <w:b/>
                <w:bCs/>
                <w:sz w:val="20"/>
                <w:szCs w:val="20"/>
              </w:rPr>
              <w:t>10</w:t>
            </w:r>
          </w:p>
        </w:tc>
      </w:tr>
    </w:tbl>
    <w:p w14:paraId="5C8961A8" w14:textId="77777777" w:rsidR="00FC21EC" w:rsidRDefault="00FC21EC">
      <w:pPr>
        <w:spacing w:after="160"/>
      </w:pPr>
    </w:p>
    <w:p w14:paraId="1D744C90" w14:textId="77777777" w:rsidR="00FC21EC" w:rsidRDefault="00B91917">
      <w:pPr>
        <w:pStyle w:val="Heading3"/>
        <w:spacing w:before="220" w:after="90"/>
      </w:pPr>
      <w:r>
        <w:rPr>
          <w:rFonts w:ascii="Poppins" w:eastAsia="Poppins" w:hAnsi="Poppins" w:cs="Poppins"/>
          <w:b/>
          <w:bCs/>
          <w:color w:val="3AA9E0"/>
          <w:sz w:val="21"/>
          <w:szCs w:val="21"/>
        </w:rPr>
        <w:t>What these mean</w:t>
      </w:r>
    </w:p>
    <w:p w14:paraId="11AA04AF" w14:textId="77777777" w:rsidR="00FC21EC" w:rsidRDefault="00B91917">
      <w:pPr>
        <w:spacing w:after="140" w:line="280" w:lineRule="auto"/>
      </w:pPr>
      <w:r>
        <w:t>Post views count how many times the videos were watched. Profile views count how many people clicked through from a video to look at the account itself, which is TikTok’s clearest signal of genuine interest. Shares are the most algorithmically valuable action on the platform, because a share is somebody actively sending the content to a specific person; industry data shows shares growing faster than any other engagement type across social platforms.</w:t>
      </w:r>
    </w:p>
    <w:p w14:paraId="42827548" w14:textId="77777777" w:rsidR="00FC21EC" w:rsidRDefault="00B91917">
      <w:pPr>
        <w:pStyle w:val="Heading3"/>
        <w:spacing w:before="220" w:after="90"/>
      </w:pPr>
      <w:r>
        <w:rPr>
          <w:rFonts w:ascii="Poppins" w:eastAsia="Poppins" w:hAnsi="Poppins" w:cs="Poppins"/>
          <w:b/>
          <w:bCs/>
          <w:color w:val="3AA9E0"/>
          <w:sz w:val="21"/>
          <w:szCs w:val="21"/>
        </w:rPr>
        <w:t>How it performed</w:t>
      </w:r>
    </w:p>
    <w:p w14:paraId="21DA1E7B" w14:textId="77777777" w:rsidR="00FC21EC" w:rsidRDefault="00B91917">
      <w:pPr>
        <w:spacing w:after="140" w:line="280" w:lineRule="auto"/>
      </w:pPr>
      <w:r>
        <w:t xml:space="preserve">TikTok delivered 13,400 views, the second-largest reach in the campaign and by far the highest per-post reach of any channel. Critically, it delivered that reach to exactly the audience the campaign was hardest to get in front of: </w:t>
      </w:r>
      <w:proofErr w:type="gramStart"/>
      <w:r>
        <w:t>16 to 18 year olds</w:t>
      </w:r>
      <w:proofErr w:type="gramEnd"/>
      <w:r>
        <w:t xml:space="preserve"> </w:t>
      </w:r>
      <w:proofErr w:type="gramStart"/>
      <w:r>
        <w:t>making a decision</w:t>
      </w:r>
      <w:proofErr w:type="gramEnd"/>
      <w:r>
        <w:t xml:space="preserve"> about their own future. No other channel in the mix reaches that group directly.</w:t>
      </w:r>
    </w:p>
    <w:p w14:paraId="47D0078F" w14:textId="77777777" w:rsidR="00FC21EC" w:rsidRDefault="00B91917">
      <w:pPr>
        <w:spacing w:after="140" w:line="280" w:lineRule="auto"/>
      </w:pPr>
      <w:r>
        <w:t>The top-performing content was case studies and videos of students talking about their own experiences. That is a clean, actionable finding and it validates the campaign’s core creative decision. Young people did not engage with the directory as a concept; they engaged with other young people describing what happened to them. Ten shares against that content means it was being sent person to person, which is the most credible form of distribution available and cannot be bought.</w:t>
      </w:r>
    </w:p>
    <w:p w14:paraId="509D87B6" w14:textId="77777777" w:rsidR="00FC21EC" w:rsidRDefault="00B91917">
      <w:pPr>
        <w:pStyle w:val="Heading2"/>
        <w:spacing w:before="300" w:after="120"/>
      </w:pPr>
      <w:r>
        <w:rPr>
          <w:rFonts w:ascii="Poppins" w:eastAsia="Poppins" w:hAnsi="Poppins" w:cs="Poppins"/>
          <w:b/>
          <w:bCs/>
          <w:color w:val="0B2545"/>
          <w:sz w:val="24"/>
          <w:szCs w:val="24"/>
        </w:rPr>
        <w:t>6.4 Campaign website page</w:t>
      </w:r>
    </w:p>
    <w:p w14:paraId="466C2304"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5400"/>
        <w:gridCol w:w="3600"/>
      </w:tblGrid>
      <w:tr w:rsidR="00FC21EC" w14:paraId="3E2F44E4" w14:textId="77777777">
        <w:tblPrEx>
          <w:tblCellMar>
            <w:top w:w="0" w:type="dxa"/>
            <w:bottom w:w="0" w:type="dxa"/>
          </w:tblCellMar>
        </w:tblPrEx>
        <w:trPr>
          <w:tblHeader/>
        </w:trPr>
        <w:tc>
          <w:tcPr>
            <w:tcW w:w="5400" w:type="dxa"/>
            <w:shd w:val="clear" w:color="auto" w:fill="0B2545"/>
            <w:tcMar>
              <w:top w:w="90" w:type="dxa"/>
              <w:left w:w="130" w:type="dxa"/>
              <w:bottom w:w="90" w:type="dxa"/>
              <w:right w:w="130" w:type="dxa"/>
            </w:tcMar>
            <w:vAlign w:val="center"/>
          </w:tcPr>
          <w:p w14:paraId="3D881862" w14:textId="77777777" w:rsidR="00FC21EC" w:rsidRDefault="00B91917">
            <w:pPr>
              <w:spacing w:line="260" w:lineRule="auto"/>
            </w:pPr>
            <w:r>
              <w:rPr>
                <w:rFonts w:ascii="Poppins" w:eastAsia="Poppins" w:hAnsi="Poppins" w:cs="Poppins"/>
                <w:b/>
                <w:bCs/>
                <w:color w:val="FFFFFF"/>
                <w:sz w:val="19"/>
                <w:szCs w:val="19"/>
              </w:rPr>
              <w:t>Metric</w:t>
            </w:r>
          </w:p>
        </w:tc>
        <w:tc>
          <w:tcPr>
            <w:tcW w:w="3600" w:type="dxa"/>
            <w:shd w:val="clear" w:color="auto" w:fill="0B2545"/>
            <w:tcMar>
              <w:top w:w="90" w:type="dxa"/>
              <w:left w:w="130" w:type="dxa"/>
              <w:bottom w:w="90" w:type="dxa"/>
              <w:right w:w="130" w:type="dxa"/>
            </w:tcMar>
            <w:vAlign w:val="center"/>
          </w:tcPr>
          <w:p w14:paraId="291C4FD4" w14:textId="77777777" w:rsidR="00FC21EC" w:rsidRDefault="00B91917">
            <w:pPr>
              <w:spacing w:line="260" w:lineRule="auto"/>
            </w:pPr>
            <w:r>
              <w:rPr>
                <w:rFonts w:ascii="Poppins" w:eastAsia="Poppins" w:hAnsi="Poppins" w:cs="Poppins"/>
                <w:b/>
                <w:bCs/>
                <w:color w:val="FFFFFF"/>
                <w:sz w:val="19"/>
                <w:szCs w:val="19"/>
              </w:rPr>
              <w:t>Result</w:t>
            </w:r>
          </w:p>
        </w:tc>
      </w:tr>
      <w:tr w:rsidR="00FC21EC" w14:paraId="05FBB9CE" w14:textId="77777777">
        <w:tblPrEx>
          <w:tblCellMar>
            <w:top w:w="0" w:type="dxa"/>
            <w:bottom w:w="0" w:type="dxa"/>
          </w:tblCellMar>
        </w:tblPrEx>
        <w:tc>
          <w:tcPr>
            <w:tcW w:w="5400" w:type="dxa"/>
            <w:tcMar>
              <w:top w:w="90" w:type="dxa"/>
              <w:left w:w="130" w:type="dxa"/>
              <w:bottom w:w="90" w:type="dxa"/>
              <w:right w:w="130" w:type="dxa"/>
            </w:tcMar>
            <w:vAlign w:val="center"/>
          </w:tcPr>
          <w:p w14:paraId="3672C69B" w14:textId="77777777" w:rsidR="00FC21EC" w:rsidRDefault="00B91917">
            <w:pPr>
              <w:spacing w:line="260" w:lineRule="auto"/>
            </w:pPr>
            <w:r>
              <w:rPr>
                <w:sz w:val="20"/>
                <w:szCs w:val="20"/>
              </w:rPr>
              <w:t>Page views</w:t>
            </w:r>
          </w:p>
        </w:tc>
        <w:tc>
          <w:tcPr>
            <w:tcW w:w="3600" w:type="dxa"/>
            <w:tcMar>
              <w:top w:w="90" w:type="dxa"/>
              <w:left w:w="130" w:type="dxa"/>
              <w:bottom w:w="90" w:type="dxa"/>
              <w:right w:w="130" w:type="dxa"/>
            </w:tcMar>
            <w:vAlign w:val="center"/>
          </w:tcPr>
          <w:p w14:paraId="6C39F1BC" w14:textId="77777777" w:rsidR="00FC21EC" w:rsidRDefault="00B91917">
            <w:pPr>
              <w:spacing w:line="260" w:lineRule="auto"/>
              <w:jc w:val="center"/>
            </w:pPr>
            <w:r>
              <w:rPr>
                <w:b/>
                <w:bCs/>
                <w:sz w:val="20"/>
                <w:szCs w:val="20"/>
              </w:rPr>
              <w:t>164</w:t>
            </w:r>
          </w:p>
        </w:tc>
      </w:tr>
      <w:tr w:rsidR="00FC21EC" w14:paraId="7CFB85CC" w14:textId="77777777">
        <w:tblPrEx>
          <w:tblCellMar>
            <w:top w:w="0" w:type="dxa"/>
            <w:bottom w:w="0" w:type="dxa"/>
          </w:tblCellMar>
        </w:tblPrEx>
        <w:tc>
          <w:tcPr>
            <w:tcW w:w="5400" w:type="dxa"/>
            <w:shd w:val="clear" w:color="auto" w:fill="F7FAF9"/>
            <w:tcMar>
              <w:top w:w="90" w:type="dxa"/>
              <w:left w:w="130" w:type="dxa"/>
              <w:bottom w:w="90" w:type="dxa"/>
              <w:right w:w="130" w:type="dxa"/>
            </w:tcMar>
            <w:vAlign w:val="center"/>
          </w:tcPr>
          <w:p w14:paraId="2513B4BB" w14:textId="77777777" w:rsidR="00FC21EC" w:rsidRDefault="00B91917">
            <w:pPr>
              <w:spacing w:line="260" w:lineRule="auto"/>
            </w:pPr>
            <w:r>
              <w:rPr>
                <w:sz w:val="20"/>
                <w:szCs w:val="20"/>
              </w:rPr>
              <w:t>Sessions</w:t>
            </w:r>
          </w:p>
        </w:tc>
        <w:tc>
          <w:tcPr>
            <w:tcW w:w="3600" w:type="dxa"/>
            <w:shd w:val="clear" w:color="auto" w:fill="F7FAF9"/>
            <w:tcMar>
              <w:top w:w="90" w:type="dxa"/>
              <w:left w:w="130" w:type="dxa"/>
              <w:bottom w:w="90" w:type="dxa"/>
              <w:right w:w="130" w:type="dxa"/>
            </w:tcMar>
            <w:vAlign w:val="center"/>
          </w:tcPr>
          <w:p w14:paraId="000939D0" w14:textId="77777777" w:rsidR="00FC21EC" w:rsidRDefault="00B91917">
            <w:pPr>
              <w:spacing w:line="260" w:lineRule="auto"/>
              <w:jc w:val="center"/>
            </w:pPr>
            <w:r>
              <w:rPr>
                <w:b/>
                <w:bCs/>
                <w:sz w:val="20"/>
                <w:szCs w:val="20"/>
              </w:rPr>
              <w:t>147</w:t>
            </w:r>
          </w:p>
        </w:tc>
      </w:tr>
      <w:tr w:rsidR="00FC21EC" w14:paraId="5E6A5179" w14:textId="77777777">
        <w:tblPrEx>
          <w:tblCellMar>
            <w:top w:w="0" w:type="dxa"/>
            <w:bottom w:w="0" w:type="dxa"/>
          </w:tblCellMar>
        </w:tblPrEx>
        <w:tc>
          <w:tcPr>
            <w:tcW w:w="5400" w:type="dxa"/>
            <w:tcMar>
              <w:top w:w="90" w:type="dxa"/>
              <w:left w:w="130" w:type="dxa"/>
              <w:bottom w:w="90" w:type="dxa"/>
              <w:right w:w="130" w:type="dxa"/>
            </w:tcMar>
            <w:vAlign w:val="center"/>
          </w:tcPr>
          <w:p w14:paraId="5848EDE0" w14:textId="77777777" w:rsidR="00FC21EC" w:rsidRDefault="00B91917">
            <w:pPr>
              <w:spacing w:line="260" w:lineRule="auto"/>
            </w:pPr>
            <w:r>
              <w:rPr>
                <w:sz w:val="20"/>
                <w:szCs w:val="20"/>
              </w:rPr>
              <w:t>Visitors</w:t>
            </w:r>
          </w:p>
        </w:tc>
        <w:tc>
          <w:tcPr>
            <w:tcW w:w="3600" w:type="dxa"/>
            <w:tcMar>
              <w:top w:w="90" w:type="dxa"/>
              <w:left w:w="130" w:type="dxa"/>
              <w:bottom w:w="90" w:type="dxa"/>
              <w:right w:w="130" w:type="dxa"/>
            </w:tcMar>
            <w:vAlign w:val="center"/>
          </w:tcPr>
          <w:p w14:paraId="00DAA14A" w14:textId="77777777" w:rsidR="00FC21EC" w:rsidRDefault="00B91917">
            <w:pPr>
              <w:spacing w:line="260" w:lineRule="auto"/>
              <w:jc w:val="center"/>
            </w:pPr>
            <w:r>
              <w:rPr>
                <w:b/>
                <w:bCs/>
                <w:sz w:val="20"/>
                <w:szCs w:val="20"/>
              </w:rPr>
              <w:t>117</w:t>
            </w:r>
          </w:p>
        </w:tc>
      </w:tr>
    </w:tbl>
    <w:p w14:paraId="2FC474A3" w14:textId="77777777" w:rsidR="00FC21EC" w:rsidRDefault="00FC21EC">
      <w:pPr>
        <w:spacing w:after="160"/>
      </w:pPr>
    </w:p>
    <w:p w14:paraId="1EBB62D0" w14:textId="77777777" w:rsidR="00FC21EC" w:rsidRDefault="00B91917">
      <w:pPr>
        <w:pStyle w:val="Heading3"/>
        <w:spacing w:before="220" w:after="90"/>
      </w:pPr>
      <w:r>
        <w:rPr>
          <w:rFonts w:ascii="Poppins" w:eastAsia="Poppins" w:hAnsi="Poppins" w:cs="Poppins"/>
          <w:b/>
          <w:bCs/>
          <w:color w:val="3AA9E0"/>
          <w:sz w:val="21"/>
          <w:szCs w:val="21"/>
        </w:rPr>
        <w:t>What these mean</w:t>
      </w:r>
    </w:p>
    <w:p w14:paraId="15CA97FD" w14:textId="77777777" w:rsidR="00FC21EC" w:rsidRDefault="00B91917">
      <w:pPr>
        <w:spacing w:after="140" w:line="280" w:lineRule="auto"/>
      </w:pPr>
      <w:r>
        <w:t>These three numbers are frequently confused, and the relationship between them is where the insight sits. Page views count the total number of times the page was loaded, including repeat loads by the same person. Sessions count individual visits, where a visit ends after 30 minutes of inactivity. Visitors count distinct people, identified by device or browser, so one person visiting five times still counts as one visitor.</w:t>
      </w:r>
    </w:p>
    <w:p w14:paraId="183570E5" w14:textId="77777777" w:rsidR="00FC21EC" w:rsidRDefault="00B91917">
      <w:pPr>
        <w:spacing w:after="140" w:line="280" w:lineRule="auto"/>
      </w:pPr>
      <w:r>
        <w:t>The three will always sit in that order, page views highest and visitors lowest, and the gaps between them are what tell you about behaviour.</w:t>
      </w:r>
    </w:p>
    <w:p w14:paraId="5538CC91" w14:textId="77777777" w:rsidR="00FC21EC" w:rsidRDefault="00B91917">
      <w:pPr>
        <w:pStyle w:val="Heading3"/>
        <w:spacing w:before="220" w:after="90"/>
      </w:pPr>
      <w:r>
        <w:rPr>
          <w:rFonts w:ascii="Poppins" w:eastAsia="Poppins" w:hAnsi="Poppins" w:cs="Poppins"/>
          <w:b/>
          <w:bCs/>
          <w:color w:val="3AA9E0"/>
          <w:sz w:val="21"/>
          <w:szCs w:val="21"/>
        </w:rPr>
        <w:t>How it performed</w:t>
      </w:r>
    </w:p>
    <w:p w14:paraId="7F0CCC89" w14:textId="34D798A9" w:rsidR="00FC21EC" w:rsidRDefault="00B91917">
      <w:pPr>
        <w:spacing w:after="140" w:line="280" w:lineRule="auto"/>
      </w:pPr>
      <w:r>
        <w:t xml:space="preserve">117 people generated 147 sessions, which means around 30 sessions came from people returning to the page a second or third time </w:t>
      </w:r>
      <w:r w:rsidR="00D903BF">
        <w:t>-</w:t>
      </w:r>
      <w:r>
        <w:t xml:space="preserve"> a repeat visit rate of roughly 20%. For a campaign landing page, that is a strong signal. Post-16 decisions are not made in one sitting; they are researched, discussed at home, and revisited. A fifth of traffic coming back is evidence the page was being used as a reference point rather than glanced at once.</w:t>
      </w:r>
    </w:p>
    <w:p w14:paraId="290F9942" w14:textId="77777777" w:rsidR="00FC21EC" w:rsidRDefault="00B91917">
      <w:pPr>
        <w:spacing w:after="140" w:line="280" w:lineRule="auto"/>
      </w:pPr>
      <w:r>
        <w:t xml:space="preserve">The 117 visitors should also be read for quality rather than volume. This was not a mass-market page; it was a page for people actively making or advising on a post-16 decision in one city. Every one of those visitors had seen campaign content, chosen to click through, and arrived at the booklet </w:t>
      </w:r>
      <w:r>
        <w:lastRenderedPageBreak/>
        <w:t>and the video library. That is a highly qualified audience, and it converted a portion of a 31,814-strong impression base into people who took a deliberate action.</w:t>
      </w:r>
    </w:p>
    <w:p w14:paraId="56774B9F" w14:textId="77777777" w:rsidR="00FC21EC" w:rsidRDefault="00B91917">
      <w:pPr>
        <w:pStyle w:val="Heading2"/>
        <w:spacing w:before="300" w:after="120"/>
      </w:pPr>
      <w:r>
        <w:rPr>
          <w:rFonts w:ascii="Poppins" w:eastAsia="Poppins" w:hAnsi="Poppins" w:cs="Poppins"/>
          <w:b/>
          <w:bCs/>
          <w:color w:val="0B2545"/>
          <w:sz w:val="24"/>
          <w:szCs w:val="24"/>
        </w:rPr>
        <w:t>6.5 Audience geography</w:t>
      </w:r>
    </w:p>
    <w:p w14:paraId="399CFA03" w14:textId="77777777" w:rsidR="00FC21EC" w:rsidRDefault="00B91917">
      <w:pPr>
        <w:spacing w:after="140" w:line="280" w:lineRule="auto"/>
      </w:pPr>
      <w:proofErr w:type="gramStart"/>
      <w:r>
        <w:t>The majority of</w:t>
      </w:r>
      <w:proofErr w:type="gramEnd"/>
      <w:r>
        <w:t xml:space="preserve"> visitors were based in Leeds, with a secondary cluster across other parts of Yorkshire and a smaller tail from the rest of England and beyond.</w:t>
      </w:r>
    </w:p>
    <w:p w14:paraId="56302A77" w14:textId="77777777" w:rsidR="00FC21EC" w:rsidRDefault="00B91917">
      <w:pPr>
        <w:spacing w:after="140" w:line="280" w:lineRule="auto"/>
      </w:pPr>
      <w:r>
        <w:t>This is close to the ideal distribution for this campaign and worth stating plainly, because a geographically diffuse audience would have indicated wasted reach. A Leeds-focused campaign about Leeds provision, delivered to a majority-Leeds audience, means the targeting worked and the budget of time went where it was supposed to go.</w:t>
      </w:r>
    </w:p>
    <w:p w14:paraId="10DA0E38" w14:textId="77777777" w:rsidR="00FC21EC" w:rsidRDefault="00B91917">
      <w:pPr>
        <w:spacing w:after="140" w:line="280" w:lineRule="auto"/>
      </w:pPr>
      <w:r>
        <w:t>The wider Yorkshire tail is a strategic asset rather than noise. It indicates that providers, partners and careers professionals in neighbouring sub-regions were watching a Leeds campaign, which is exactly the audience YLP would need if the model were to be replicated in Bradford, Wakefield, Kirklees or the wider West Yorkshire footprint. There is a live argument in that traffic for extending the directory model city-region wide.</w:t>
      </w:r>
    </w:p>
    <w:p w14:paraId="18603EE8" w14:textId="77777777" w:rsidR="00FC21EC" w:rsidRDefault="00B91917">
      <w:r>
        <w:br w:type="page"/>
      </w:r>
    </w:p>
    <w:p w14:paraId="3F5A057A" w14:textId="77777777" w:rsidR="00FC21EC" w:rsidRDefault="00B91917">
      <w:pPr>
        <w:pStyle w:val="Heading1"/>
        <w:pBdr>
          <w:bottom w:val="single" w:sz="12" w:space="6" w:color="1FAE8E"/>
        </w:pBdr>
        <w:spacing w:before="380" w:after="180"/>
      </w:pPr>
      <w:r>
        <w:rPr>
          <w:rFonts w:ascii="Poppins" w:eastAsia="Poppins" w:hAnsi="Poppins" w:cs="Poppins"/>
          <w:b/>
          <w:bCs/>
          <w:color w:val="0B2545"/>
          <w:sz w:val="30"/>
          <w:szCs w:val="30"/>
        </w:rPr>
        <w:lastRenderedPageBreak/>
        <w:t>7. Overall impact</w:t>
      </w:r>
    </w:p>
    <w:p w14:paraId="7B90DFD3" w14:textId="77777777" w:rsidR="00FC21EC" w:rsidRDefault="00B91917">
      <w:pPr>
        <w:spacing w:after="140" w:line="280" w:lineRule="auto"/>
      </w:pPr>
      <w:r>
        <w:t>Read as a whole, the campaign achieved four things.</w:t>
      </w:r>
    </w:p>
    <w:p w14:paraId="7FE79EEE" w14:textId="77777777" w:rsidR="00FC21EC" w:rsidRDefault="00B91917">
      <w:pPr>
        <w:pStyle w:val="Heading3"/>
        <w:spacing w:before="220" w:after="90"/>
      </w:pPr>
      <w:r>
        <w:rPr>
          <w:rFonts w:ascii="Poppins" w:eastAsia="Poppins" w:hAnsi="Poppins" w:cs="Poppins"/>
          <w:b/>
          <w:bCs/>
          <w:color w:val="3AA9E0"/>
          <w:sz w:val="21"/>
          <w:szCs w:val="21"/>
        </w:rPr>
        <w:t>It made an invisible offer visible</w:t>
      </w:r>
    </w:p>
    <w:p w14:paraId="73C90545" w14:textId="77777777" w:rsidR="00FC21EC" w:rsidRDefault="00B91917">
      <w:pPr>
        <w:spacing w:after="140" w:line="280" w:lineRule="auto"/>
      </w:pPr>
      <w:r>
        <w:t xml:space="preserve">Before this campaign, a young person in Leeds could not see the full post-16 offer in one place. Twenty-seven providers across five provision types are now searchable in a single tool, and the two provision </w:t>
      </w:r>
      <w:proofErr w:type="gramStart"/>
      <w:r>
        <w:t>types</w:t>
      </w:r>
      <w:proofErr w:type="gramEnd"/>
      <w:r>
        <w:t xml:space="preserve"> families are least likely to know about, supported internships and T-Levels, are surfaced alongside the routes they already know. That directory is permanent and does not expire with the campaign.</w:t>
      </w:r>
    </w:p>
    <w:p w14:paraId="01DC2F2B" w14:textId="77777777" w:rsidR="00FC21EC" w:rsidRDefault="00B91917">
      <w:pPr>
        <w:pStyle w:val="Heading3"/>
        <w:spacing w:before="220" w:after="90"/>
      </w:pPr>
      <w:r>
        <w:rPr>
          <w:rFonts w:ascii="Poppins" w:eastAsia="Poppins" w:hAnsi="Poppins" w:cs="Poppins"/>
          <w:b/>
          <w:bCs/>
          <w:color w:val="3AA9E0"/>
          <w:sz w:val="21"/>
          <w:szCs w:val="21"/>
        </w:rPr>
        <w:t>It reached the people it needed to reach</w:t>
      </w:r>
    </w:p>
    <w:p w14:paraId="770A24EA" w14:textId="77777777" w:rsidR="00FC21EC" w:rsidRDefault="00B91917">
      <w:pPr>
        <w:spacing w:after="140" w:line="280" w:lineRule="auto"/>
      </w:pPr>
      <w:r>
        <w:t xml:space="preserve">31,814 impressions and views across three platforms, with 45% of Instagram views landing with non-followers and 13,400 TikTok views landing with the 16–18 audience directly. The campaign was not talking to itself. It reached new people, in the right city, at the point in the year when post-16 decisions are </w:t>
      </w:r>
      <w:proofErr w:type="gramStart"/>
      <w:r>
        <w:t>actually being</w:t>
      </w:r>
      <w:proofErr w:type="gramEnd"/>
      <w:r>
        <w:t xml:space="preserve"> made.</w:t>
      </w:r>
    </w:p>
    <w:p w14:paraId="5B3709DD" w14:textId="77777777" w:rsidR="00FC21EC" w:rsidRDefault="00B91917">
      <w:pPr>
        <w:pStyle w:val="Heading3"/>
        <w:spacing w:before="220" w:after="90"/>
      </w:pPr>
      <w:r>
        <w:rPr>
          <w:rFonts w:ascii="Poppins" w:eastAsia="Poppins" w:hAnsi="Poppins" w:cs="Poppins"/>
          <w:b/>
          <w:bCs/>
          <w:color w:val="3AA9E0"/>
          <w:sz w:val="21"/>
          <w:szCs w:val="21"/>
        </w:rPr>
        <w:t>It built sector credibility</w:t>
      </w:r>
    </w:p>
    <w:p w14:paraId="69824092" w14:textId="77777777" w:rsidR="00FC21EC" w:rsidRDefault="00B91917">
      <w:pPr>
        <w:spacing w:after="140" w:line="280" w:lineRule="auto"/>
      </w:pPr>
      <w:r>
        <w:t xml:space="preserve">The LinkedIn performance, and particularly the </w:t>
      </w:r>
      <w:proofErr w:type="gramStart"/>
      <w:r>
        <w:t>195 page</w:t>
      </w:r>
      <w:proofErr w:type="gramEnd"/>
      <w:r>
        <w:t xml:space="preserve"> searches and 52 new followers, positioned YLP as the organisation that convened this work. That has value beyond this campaign: it is the credibility that makes the next partnership conversation, the next funding case and the next provider recruitment round easier.</w:t>
      </w:r>
    </w:p>
    <w:p w14:paraId="44F40059" w14:textId="77777777" w:rsidR="00FC21EC" w:rsidRDefault="00B91917">
      <w:pPr>
        <w:pStyle w:val="Heading3"/>
        <w:spacing w:before="220" w:after="90"/>
      </w:pPr>
      <w:r>
        <w:rPr>
          <w:rFonts w:ascii="Poppins" w:eastAsia="Poppins" w:hAnsi="Poppins" w:cs="Poppins"/>
          <w:b/>
          <w:bCs/>
          <w:color w:val="3AA9E0"/>
          <w:sz w:val="21"/>
          <w:szCs w:val="21"/>
        </w:rPr>
        <w:t>It created reusable infrastructure</w:t>
      </w:r>
    </w:p>
    <w:p w14:paraId="2D578040" w14:textId="6A72F5C3" w:rsidR="00FC21EC" w:rsidRDefault="00B91917" w:rsidP="00D903BF">
      <w:pPr>
        <w:spacing w:after="140" w:line="280" w:lineRule="auto"/>
      </w:pPr>
      <w:r>
        <w:t>Twenty-nine case studies, six provider videos, a live directory and a proven content framework now exist. The marginal cost of running the 2027 campaign is a fraction of the cost of running this one, because the hardest part</w:t>
      </w:r>
      <w:r w:rsidR="00D903BF">
        <w:t>-</w:t>
      </w:r>
      <w:r>
        <w:t xml:space="preserve"> getting providers to contribute real learner stories on the record </w:t>
      </w:r>
      <w:r w:rsidR="00D903BF">
        <w:t>-</w:t>
      </w:r>
      <w:r>
        <w:t xml:space="preserve"> has already been done.</w:t>
      </w:r>
      <w:r>
        <w:br w:type="page"/>
      </w:r>
    </w:p>
    <w:p w14:paraId="10DFEB2C" w14:textId="77777777" w:rsidR="00FC21EC" w:rsidRDefault="00B91917">
      <w:pPr>
        <w:pStyle w:val="Heading1"/>
        <w:pBdr>
          <w:bottom w:val="single" w:sz="12" w:space="6" w:color="1FAE8E"/>
        </w:pBdr>
        <w:spacing w:before="380" w:after="180"/>
      </w:pPr>
      <w:r>
        <w:rPr>
          <w:rFonts w:ascii="Poppins" w:eastAsia="Poppins" w:hAnsi="Poppins" w:cs="Poppins"/>
          <w:b/>
          <w:bCs/>
          <w:color w:val="0B2545"/>
          <w:sz w:val="30"/>
          <w:szCs w:val="30"/>
        </w:rPr>
        <w:lastRenderedPageBreak/>
        <w:t>8. Plan for future campaigns</w:t>
      </w:r>
    </w:p>
    <w:p w14:paraId="794DBB3E" w14:textId="77777777" w:rsidR="00FC21EC" w:rsidRDefault="00B91917">
      <w:pPr>
        <w:spacing w:after="140" w:line="280" w:lineRule="auto"/>
      </w:pPr>
      <w:r>
        <w:t xml:space="preserve">The following is a practical plan for the next cycle, written for the same constraint that shaped this one: </w:t>
      </w:r>
      <w:proofErr w:type="gramStart"/>
      <w:r>
        <w:t>one person</w:t>
      </w:r>
      <w:proofErr w:type="gramEnd"/>
      <w:r>
        <w:t>, existing assets, no paid budget. Each item is ordered by return on effort.</w:t>
      </w:r>
    </w:p>
    <w:p w14:paraId="36152592" w14:textId="77777777" w:rsidR="00FC21EC" w:rsidRDefault="00B91917">
      <w:pPr>
        <w:pStyle w:val="Heading2"/>
        <w:spacing w:before="300" w:after="120"/>
      </w:pPr>
      <w:r>
        <w:rPr>
          <w:rFonts w:ascii="Poppins" w:eastAsia="Poppins" w:hAnsi="Poppins" w:cs="Poppins"/>
          <w:b/>
          <w:bCs/>
          <w:color w:val="0B2545"/>
          <w:sz w:val="24"/>
          <w:szCs w:val="24"/>
        </w:rPr>
        <w:t>8.1 Build the schedule further in advance</w:t>
      </w:r>
    </w:p>
    <w:p w14:paraId="644F292E" w14:textId="77777777" w:rsidR="00FC21EC" w:rsidRDefault="00B91917">
      <w:pPr>
        <w:spacing w:after="140" w:line="280" w:lineRule="auto"/>
      </w:pPr>
      <w:r>
        <w:t>The single biggest structural limitation on this campaign was that content was being written close to the date it was needed. That is survivable, but it eliminates the ability to react.</w:t>
      </w:r>
    </w:p>
    <w:p w14:paraId="4BEBAD11" w14:textId="2D1AD634" w:rsidR="00FC21EC" w:rsidRDefault="00B91917">
      <w:pPr>
        <w:pStyle w:val="ListParagraph"/>
        <w:numPr>
          <w:ilvl w:val="0"/>
          <w:numId w:val="2"/>
        </w:numPr>
        <w:spacing w:after="90" w:line="280" w:lineRule="auto"/>
      </w:pPr>
      <w:r>
        <w:rPr>
          <w:b/>
          <w:bCs/>
        </w:rPr>
        <w:t xml:space="preserve">Target: 60% of the schedule written, designed and scheduled before the campaign opens. </w:t>
      </w:r>
      <w:r>
        <w:t xml:space="preserve">The evergreen content </w:t>
      </w:r>
      <w:r w:rsidR="00D903BF">
        <w:t>-</w:t>
      </w:r>
      <w:r>
        <w:t xml:space="preserve"> case study spotlights, pathway explainers, myth vs fact, directory how-</w:t>
      </w:r>
      <w:proofErr w:type="spellStart"/>
      <w:r>
        <w:t>tos</w:t>
      </w:r>
      <w:proofErr w:type="spellEnd"/>
      <w:r>
        <w:t xml:space="preserve"> </w:t>
      </w:r>
      <w:r w:rsidR="00D903BF">
        <w:t>-</w:t>
      </w:r>
      <w:r>
        <w:t xml:space="preserve"> does not need to be topical and can be built months ahead.</w:t>
      </w:r>
    </w:p>
    <w:p w14:paraId="2B5B3979" w14:textId="77777777" w:rsidR="00FC21EC" w:rsidRDefault="00B91917">
      <w:pPr>
        <w:pStyle w:val="ListParagraph"/>
        <w:numPr>
          <w:ilvl w:val="0"/>
          <w:numId w:val="2"/>
        </w:numPr>
        <w:spacing w:after="90" w:line="280" w:lineRule="auto"/>
      </w:pPr>
      <w:r>
        <w:rPr>
          <w:b/>
          <w:bCs/>
        </w:rPr>
        <w:t xml:space="preserve">Leave 40% deliberately empty. </w:t>
      </w:r>
      <w:r>
        <w:t>This is the reactive capacity. It is what allows the campaign to use a trending audio, respond to a national announcement, or turn a good comment thread into a post the same week.</w:t>
      </w:r>
    </w:p>
    <w:p w14:paraId="65B897B1" w14:textId="77777777" w:rsidR="00FC21EC" w:rsidRDefault="00B91917">
      <w:pPr>
        <w:pStyle w:val="ListParagraph"/>
        <w:numPr>
          <w:ilvl w:val="0"/>
          <w:numId w:val="2"/>
        </w:numPr>
        <w:spacing w:after="90" w:line="280" w:lineRule="auto"/>
      </w:pPr>
      <w:r>
        <w:rPr>
          <w:b/>
          <w:bCs/>
        </w:rPr>
        <w:t xml:space="preserve">Batch production, not batch posting. </w:t>
      </w:r>
      <w:r>
        <w:t>Producing eight case study graphics in one sitting takes far less than eight times producing one. Front-load the design work and the campaign becomes a scheduling job rather than a creation job.</w:t>
      </w:r>
    </w:p>
    <w:p w14:paraId="75A05F1A" w14:textId="77777777" w:rsidR="00FC21EC" w:rsidRDefault="00B91917">
      <w:pPr>
        <w:spacing w:after="140" w:line="280" w:lineRule="auto"/>
      </w:pPr>
      <w:r>
        <w:t>The practical outcome is that trends become usable. A trending TikTok audio has a useful life of roughly a week to ten days. That is only accessible if the baseline schedule is already handled.</w:t>
      </w:r>
    </w:p>
    <w:p w14:paraId="246D67AD" w14:textId="77777777" w:rsidR="00FC21EC" w:rsidRDefault="00B91917">
      <w:pPr>
        <w:pStyle w:val="Heading2"/>
        <w:spacing w:before="300" w:after="120"/>
      </w:pPr>
      <w:r>
        <w:rPr>
          <w:rFonts w:ascii="Poppins" w:eastAsia="Poppins" w:hAnsi="Poppins" w:cs="Poppins"/>
          <w:b/>
          <w:bCs/>
          <w:color w:val="0B2545"/>
          <w:sz w:val="24"/>
          <w:szCs w:val="24"/>
        </w:rPr>
        <w:t>8.2 Fix the TikTok interaction gap</w:t>
      </w:r>
    </w:p>
    <w:p w14:paraId="142F1BD0" w14:textId="77777777" w:rsidR="00FC21EC" w:rsidRDefault="00B91917">
      <w:pPr>
        <w:spacing w:after="140" w:line="280" w:lineRule="auto"/>
      </w:pPr>
      <w:r>
        <w:t>TikTok delivered the reach and under-delivered on interaction. Four changes, none of which require additional filming:</w:t>
      </w:r>
    </w:p>
    <w:p w14:paraId="6E4AA45F" w14:textId="6458A564" w:rsidR="00FC21EC" w:rsidRDefault="00B91917">
      <w:pPr>
        <w:pStyle w:val="ListParagraph"/>
        <w:numPr>
          <w:ilvl w:val="0"/>
          <w:numId w:val="3"/>
        </w:numPr>
        <w:spacing w:after="90" w:line="280" w:lineRule="auto"/>
      </w:pPr>
      <w:r>
        <w:t xml:space="preserve">Hook in the first two seconds. Open on the learner’s own words, not on a title card or a logo. The strongest existing content already does this </w:t>
      </w:r>
      <w:r w:rsidR="00D903BF">
        <w:t>-</w:t>
      </w:r>
      <w:r>
        <w:t xml:space="preserve"> the fix is applying it consistently.</w:t>
      </w:r>
    </w:p>
    <w:p w14:paraId="4090B7FD" w14:textId="77777777" w:rsidR="00FC21EC" w:rsidRDefault="00B91917">
      <w:pPr>
        <w:pStyle w:val="ListParagraph"/>
        <w:numPr>
          <w:ilvl w:val="0"/>
          <w:numId w:val="3"/>
        </w:numPr>
        <w:spacing w:after="90" w:line="280" w:lineRule="auto"/>
      </w:pPr>
      <w:r>
        <w:t xml:space="preserve">One explicit prompt per post. A direct question in the caption, or a "send this to someone who is still deciding" instruction. Shares are the most valuable action on the </w:t>
      </w:r>
      <w:proofErr w:type="gramStart"/>
      <w:r>
        <w:t>platform</w:t>
      </w:r>
      <w:proofErr w:type="gramEnd"/>
      <w:r>
        <w:t xml:space="preserve"> and they need to be asked for.</w:t>
      </w:r>
    </w:p>
    <w:p w14:paraId="0AEF38E9" w14:textId="77777777" w:rsidR="00FC21EC" w:rsidRDefault="00B91917">
      <w:pPr>
        <w:pStyle w:val="ListParagraph"/>
        <w:numPr>
          <w:ilvl w:val="0"/>
          <w:numId w:val="3"/>
        </w:numPr>
        <w:spacing w:after="90" w:line="280" w:lineRule="auto"/>
      </w:pPr>
      <w:r>
        <w:t>Reply to comments as video. Every question in the comments is a free, pre-validated content idea with a guaranteed audience.</w:t>
      </w:r>
    </w:p>
    <w:p w14:paraId="1666E783" w14:textId="77777777" w:rsidR="00FC21EC" w:rsidRDefault="00B91917">
      <w:pPr>
        <w:pStyle w:val="ListParagraph"/>
        <w:numPr>
          <w:ilvl w:val="0"/>
          <w:numId w:val="3"/>
        </w:numPr>
        <w:spacing w:after="90" w:line="280" w:lineRule="auto"/>
      </w:pPr>
      <w:r>
        <w:t>Cut long videos into series. The six PR visits can each yield three to four short posts, which multiplies output without multiplying production.</w:t>
      </w:r>
    </w:p>
    <w:p w14:paraId="04CC4E28" w14:textId="77777777" w:rsidR="00FC21EC" w:rsidRDefault="00B91917">
      <w:pPr>
        <w:pStyle w:val="Heading2"/>
        <w:spacing w:before="300" w:after="120"/>
      </w:pPr>
      <w:r>
        <w:rPr>
          <w:rFonts w:ascii="Poppins" w:eastAsia="Poppins" w:hAnsi="Poppins" w:cs="Poppins"/>
          <w:b/>
          <w:bCs/>
          <w:color w:val="0B2545"/>
          <w:sz w:val="24"/>
          <w:szCs w:val="24"/>
        </w:rPr>
        <w:t>8.3 Rebalance the Instagram format mix</w:t>
      </w:r>
    </w:p>
    <w:p w14:paraId="2CDF0589" w14:textId="77777777" w:rsidR="00FC21EC" w:rsidRDefault="00B91917">
      <w:pPr>
        <w:spacing w:after="140" w:line="280" w:lineRule="auto"/>
      </w:pPr>
      <w:r>
        <w:t>Reels made up 12 of 50 pieces of content but are the only format that reliably reaches beyond existing followers. Shifting to a roughly 40% Reels split, with carousels used for the case studies where they are strongest for saves and engagement, should lift both reach and follower growth without increasing total output.</w:t>
      </w:r>
    </w:p>
    <w:p w14:paraId="02E42AAC" w14:textId="77777777" w:rsidR="00FC21EC" w:rsidRDefault="00B91917">
      <w:pPr>
        <w:pStyle w:val="ListParagraph"/>
        <w:numPr>
          <w:ilvl w:val="0"/>
          <w:numId w:val="2"/>
        </w:numPr>
        <w:spacing w:after="90" w:line="280" w:lineRule="auto"/>
      </w:pPr>
      <w:r>
        <w:t>Reels for discovery, carousels for depth, Stories for reminders and links.</w:t>
      </w:r>
    </w:p>
    <w:p w14:paraId="0645AA0E" w14:textId="77777777" w:rsidR="00FC21EC" w:rsidRDefault="00B91917">
      <w:pPr>
        <w:pStyle w:val="ListParagraph"/>
        <w:numPr>
          <w:ilvl w:val="0"/>
          <w:numId w:val="2"/>
        </w:numPr>
        <w:spacing w:after="90" w:line="280" w:lineRule="auto"/>
      </w:pPr>
      <w:r>
        <w:t>Re-cut existing PR visit footage into Reels rather than filming new material.</w:t>
      </w:r>
    </w:p>
    <w:p w14:paraId="39999CF3" w14:textId="77777777" w:rsidR="00FC21EC" w:rsidRDefault="00B91917">
      <w:pPr>
        <w:pStyle w:val="ListParagraph"/>
        <w:numPr>
          <w:ilvl w:val="0"/>
          <w:numId w:val="2"/>
        </w:numPr>
        <w:spacing w:after="90" w:line="280" w:lineRule="auto"/>
      </w:pPr>
      <w:r>
        <w:t>Use Stories for the time-sensitive slots — results day, application deadlines — where they are strongest.</w:t>
      </w:r>
    </w:p>
    <w:p w14:paraId="5526FA25" w14:textId="77777777" w:rsidR="00FC21EC" w:rsidRDefault="00B91917">
      <w:pPr>
        <w:pStyle w:val="Heading2"/>
        <w:spacing w:before="300" w:after="120"/>
      </w:pPr>
      <w:r>
        <w:rPr>
          <w:rFonts w:ascii="Poppins" w:eastAsia="Poppins" w:hAnsi="Poppins" w:cs="Poppins"/>
          <w:b/>
          <w:bCs/>
          <w:color w:val="0B2545"/>
          <w:sz w:val="24"/>
          <w:szCs w:val="24"/>
        </w:rPr>
        <w:lastRenderedPageBreak/>
        <w:t>8.4 Keyword research for the campaign page</w:t>
      </w:r>
    </w:p>
    <w:p w14:paraId="5357533A" w14:textId="77777777" w:rsidR="00FC21EC" w:rsidRDefault="00B91917">
      <w:pPr>
        <w:spacing w:after="140" w:line="280" w:lineRule="auto"/>
      </w:pPr>
      <w:r>
        <w:t>The campaign page attracted 164 views, effectively all of them from social referral. It currently has no organic search visibility to speak of, which means it only works while the campaign is actively posting. Keyword research would turn it into a permanent acquisition asset.</w:t>
      </w:r>
    </w:p>
    <w:p w14:paraId="5820C697" w14:textId="77777777" w:rsidR="00FC21EC" w:rsidRDefault="00B91917">
      <w:pPr>
        <w:spacing w:after="140" w:line="280" w:lineRule="auto"/>
      </w:pPr>
      <w:r>
        <w:t>Recommended approach:</w:t>
      </w:r>
    </w:p>
    <w:p w14:paraId="7C6F659E" w14:textId="77777777" w:rsidR="00FC21EC" w:rsidRDefault="00B91917">
      <w:pPr>
        <w:pStyle w:val="ListParagraph"/>
        <w:numPr>
          <w:ilvl w:val="0"/>
          <w:numId w:val="3"/>
        </w:numPr>
        <w:spacing w:after="90" w:line="280" w:lineRule="auto"/>
      </w:pPr>
      <w:r>
        <w:t xml:space="preserve">Research what Leeds families </w:t>
      </w:r>
      <w:proofErr w:type="gramStart"/>
      <w:r>
        <w:t>actually search</w:t>
      </w:r>
      <w:proofErr w:type="gramEnd"/>
      <w:r>
        <w:t xml:space="preserve"> for. Likely candidates include terms around post-16 options, what to do after GCSEs, college alternatives, apprenticeships and supported internships in Leeds. Use Google Keyword Planner and Search Console for volume, and Google’s People Also Ask and autocomplete for the real phrasing.</w:t>
      </w:r>
    </w:p>
    <w:p w14:paraId="589A6BA3" w14:textId="77777777" w:rsidR="00FC21EC" w:rsidRDefault="00B91917">
      <w:pPr>
        <w:pStyle w:val="ListParagraph"/>
        <w:numPr>
          <w:ilvl w:val="0"/>
          <w:numId w:val="3"/>
        </w:numPr>
        <w:spacing w:after="90" w:line="280" w:lineRule="auto"/>
      </w:pPr>
      <w:r>
        <w:t>Prioritise long-tail, local intent. High-volume generic terms are unwinnable. Specific local queries are both winnable and far more likely to convert, because somebody searching a specific local phrase is already at the decision point.</w:t>
      </w:r>
    </w:p>
    <w:p w14:paraId="37203531" w14:textId="77777777" w:rsidR="00FC21EC" w:rsidRDefault="00B91917">
      <w:pPr>
        <w:pStyle w:val="ListParagraph"/>
        <w:numPr>
          <w:ilvl w:val="0"/>
          <w:numId w:val="3"/>
        </w:numPr>
        <w:spacing w:after="90" w:line="280" w:lineRule="auto"/>
      </w:pPr>
      <w:r>
        <w:t>Restructure the page around the questions. Use the real search phrasing as page headings, with a short direct answer under each, then link through to the directory. This serves both search engines and anxious parents.</w:t>
      </w:r>
    </w:p>
    <w:p w14:paraId="69A55EA2" w14:textId="77777777" w:rsidR="00FC21EC" w:rsidRDefault="00B91917">
      <w:pPr>
        <w:pStyle w:val="ListParagraph"/>
        <w:numPr>
          <w:ilvl w:val="0"/>
          <w:numId w:val="3"/>
        </w:numPr>
        <w:spacing w:after="90" w:line="280" w:lineRule="auto"/>
      </w:pPr>
      <w:r>
        <w:t>Build supporting content. Each of the five provision types justifies its own explainer page targeting its own search terms, all funnelling back into the directory.</w:t>
      </w:r>
    </w:p>
    <w:p w14:paraId="082C51C9" w14:textId="77777777" w:rsidR="00FC21EC" w:rsidRDefault="00B91917">
      <w:pPr>
        <w:pStyle w:val="ListParagraph"/>
        <w:numPr>
          <w:ilvl w:val="0"/>
          <w:numId w:val="3"/>
        </w:numPr>
        <w:spacing w:after="90" w:line="280" w:lineRule="auto"/>
      </w:pPr>
      <w:r>
        <w:t>Measure the shift. Track the ratio of organic to social traffic across the year. Success looks like the page holding steady traffic in months when nothing is being posted.</w:t>
      </w:r>
    </w:p>
    <w:p w14:paraId="274A32D6" w14:textId="77777777" w:rsidR="00FC21EC" w:rsidRDefault="00B91917">
      <w:pPr>
        <w:pStyle w:val="Heading2"/>
        <w:spacing w:before="300" w:after="120"/>
      </w:pPr>
      <w:r>
        <w:rPr>
          <w:rFonts w:ascii="Poppins" w:eastAsia="Poppins" w:hAnsi="Poppins" w:cs="Poppins"/>
          <w:b/>
          <w:bCs/>
          <w:color w:val="0B2545"/>
          <w:sz w:val="24"/>
          <w:szCs w:val="24"/>
        </w:rPr>
        <w:t>8.5 Widen the case study base</w:t>
      </w:r>
    </w:p>
    <w:p w14:paraId="648CF2AA" w14:textId="2C3903B8" w:rsidR="00FC21EC" w:rsidRDefault="00B91917">
      <w:pPr>
        <w:spacing w:after="140" w:line="280" w:lineRule="auto"/>
      </w:pPr>
      <w:r>
        <w:t xml:space="preserve">Nine of 27 providers contributed stories. Approaching the remaining eighteen with a concrete example of what participation looked like </w:t>
      </w:r>
      <w:r w:rsidR="00D903BF">
        <w:t>-</w:t>
      </w:r>
      <w:r>
        <w:t xml:space="preserve"> and what visibility it produced </w:t>
      </w:r>
      <w:r w:rsidR="00D903BF">
        <w:t>-</w:t>
      </w:r>
      <w:r>
        <w:t xml:space="preserve"> is a far easier ask second time around than it was cold.</w:t>
      </w:r>
    </w:p>
    <w:p w14:paraId="0E464312" w14:textId="77777777" w:rsidR="00FC21EC" w:rsidRDefault="00B91917">
      <w:pPr>
        <w:pStyle w:val="ListParagraph"/>
        <w:numPr>
          <w:ilvl w:val="0"/>
          <w:numId w:val="2"/>
        </w:numPr>
        <w:spacing w:after="90" w:line="280" w:lineRule="auto"/>
      </w:pPr>
      <w:r>
        <w:t>Open the request in spring, before the summer window, so providers have time to seek learner consent properly.</w:t>
      </w:r>
    </w:p>
    <w:p w14:paraId="3887BED0" w14:textId="77777777" w:rsidR="00FC21EC" w:rsidRDefault="00B91917">
      <w:pPr>
        <w:pStyle w:val="ListParagraph"/>
        <w:numPr>
          <w:ilvl w:val="0"/>
          <w:numId w:val="2"/>
        </w:numPr>
        <w:spacing w:after="90" w:line="280" w:lineRule="auto"/>
      </w:pPr>
      <w:r>
        <w:t>Send participating providers a short performance summary showing what their content achieved. Evidence of value is the most effective recruitment tool available.</w:t>
      </w:r>
    </w:p>
    <w:p w14:paraId="4AB01105" w14:textId="58C1E18A" w:rsidR="00FC21EC" w:rsidRDefault="00B91917">
      <w:pPr>
        <w:pStyle w:val="ListParagraph"/>
        <w:numPr>
          <w:ilvl w:val="0"/>
          <w:numId w:val="2"/>
        </w:numPr>
        <w:spacing w:after="90" w:line="280" w:lineRule="auto"/>
      </w:pPr>
      <w:r>
        <w:t xml:space="preserve">Offer a light-touch option </w:t>
      </w:r>
      <w:r w:rsidR="00D903BF">
        <w:t>-</w:t>
      </w:r>
      <w:r>
        <w:t xml:space="preserve"> a written story with a photo </w:t>
      </w:r>
      <w:r w:rsidR="00D903BF">
        <w:t>-</w:t>
      </w:r>
      <w:r>
        <w:t xml:space="preserve"> for providers who cannot commit to filming.</w:t>
      </w:r>
    </w:p>
    <w:p w14:paraId="5F89D664" w14:textId="77777777" w:rsidR="00FC21EC" w:rsidRDefault="00B91917">
      <w:pPr>
        <w:pStyle w:val="Heading2"/>
        <w:spacing w:before="300" w:after="120"/>
      </w:pPr>
      <w:r>
        <w:rPr>
          <w:rFonts w:ascii="Poppins" w:eastAsia="Poppins" w:hAnsi="Poppins" w:cs="Poppins"/>
          <w:b/>
          <w:bCs/>
          <w:color w:val="0B2545"/>
          <w:sz w:val="24"/>
          <w:szCs w:val="24"/>
        </w:rPr>
        <w:t>8.6 Improve measurement from the start</w:t>
      </w:r>
    </w:p>
    <w:p w14:paraId="05C66BD3" w14:textId="58D9EFBA" w:rsidR="00FC21EC" w:rsidRDefault="00B91917" w:rsidP="00D903BF">
      <w:pPr>
        <w:spacing w:after="140" w:line="280" w:lineRule="auto"/>
      </w:pPr>
      <w:r>
        <w:t>This report is assembled from platform-native analytics. A small amount of setup before the next campaign would materially improve what can be said about it.</w:t>
      </w:r>
    </w:p>
    <w:p w14:paraId="28232777" w14:textId="77777777" w:rsidR="00FC21EC" w:rsidRDefault="00B91917">
      <w:pPr>
        <w:pStyle w:val="ListParagraph"/>
        <w:numPr>
          <w:ilvl w:val="0"/>
          <w:numId w:val="2"/>
        </w:numPr>
        <w:spacing w:after="90" w:line="280" w:lineRule="auto"/>
      </w:pPr>
      <w:r>
        <w:t>T</w:t>
      </w:r>
      <w:r>
        <w:t xml:space="preserve">rack directory searches and filter usage, not just page views, to show what families are </w:t>
      </w:r>
      <w:proofErr w:type="gramStart"/>
      <w:r>
        <w:t>actually looking</w:t>
      </w:r>
      <w:proofErr w:type="gramEnd"/>
      <w:r>
        <w:t xml:space="preserve"> for.</w:t>
      </w:r>
    </w:p>
    <w:p w14:paraId="67ADC157" w14:textId="6D1C606A" w:rsidR="00FC21EC" w:rsidRDefault="00B91917">
      <w:pPr>
        <w:pStyle w:val="ListParagraph"/>
        <w:numPr>
          <w:ilvl w:val="0"/>
          <w:numId w:val="2"/>
        </w:numPr>
        <w:spacing w:after="90" w:line="280" w:lineRule="auto"/>
      </w:pPr>
      <w:r>
        <w:t xml:space="preserve">Set a small number of named goals before launch </w:t>
      </w:r>
      <w:r w:rsidR="00D903BF">
        <w:t>-</w:t>
      </w:r>
      <w:r>
        <w:t xml:space="preserve"> directory sessions, booklet downloads, provider enquiries </w:t>
      </w:r>
      <w:r w:rsidR="00D903BF">
        <w:t>-</w:t>
      </w:r>
      <w:r>
        <w:t xml:space="preserve"> and report against those rather than against whatever the platforms happen to surface.</w:t>
      </w:r>
    </w:p>
    <w:p w14:paraId="0FDF20E4" w14:textId="77777777" w:rsidR="00FC21EC" w:rsidRDefault="00B91917">
      <w:pPr>
        <w:pStyle w:val="ListParagraph"/>
        <w:numPr>
          <w:ilvl w:val="0"/>
          <w:numId w:val="2"/>
        </w:numPr>
        <w:spacing w:after="90" w:line="280" w:lineRule="auto"/>
      </w:pPr>
      <w:r>
        <w:t>Record a baseline week before the campaign opens so that lift can be evidenced rather than asserted.</w:t>
      </w:r>
    </w:p>
    <w:p w14:paraId="7DFD8F16" w14:textId="77777777" w:rsidR="00FC21EC" w:rsidRDefault="00B91917">
      <w:pPr>
        <w:pStyle w:val="Heading2"/>
        <w:spacing w:before="300" w:after="120"/>
      </w:pPr>
      <w:r>
        <w:rPr>
          <w:rFonts w:ascii="Poppins" w:eastAsia="Poppins" w:hAnsi="Poppins" w:cs="Poppins"/>
          <w:b/>
          <w:bCs/>
          <w:color w:val="0B2545"/>
          <w:sz w:val="24"/>
          <w:szCs w:val="24"/>
        </w:rPr>
        <w:t>8.7 Suggested campaign timeline</w:t>
      </w:r>
    </w:p>
    <w:p w14:paraId="03672B0B"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1600"/>
        <w:gridCol w:w="1800"/>
        <w:gridCol w:w="5600"/>
      </w:tblGrid>
      <w:tr w:rsidR="00FC21EC" w14:paraId="30E256BD" w14:textId="77777777">
        <w:tblPrEx>
          <w:tblCellMar>
            <w:top w:w="0" w:type="dxa"/>
            <w:bottom w:w="0" w:type="dxa"/>
          </w:tblCellMar>
        </w:tblPrEx>
        <w:trPr>
          <w:tblHeader/>
        </w:trPr>
        <w:tc>
          <w:tcPr>
            <w:tcW w:w="1600" w:type="dxa"/>
            <w:shd w:val="clear" w:color="auto" w:fill="0B2545"/>
            <w:tcMar>
              <w:top w:w="90" w:type="dxa"/>
              <w:left w:w="130" w:type="dxa"/>
              <w:bottom w:w="90" w:type="dxa"/>
              <w:right w:w="130" w:type="dxa"/>
            </w:tcMar>
            <w:vAlign w:val="center"/>
          </w:tcPr>
          <w:p w14:paraId="27EAF5C7" w14:textId="77777777" w:rsidR="00FC21EC" w:rsidRDefault="00B91917">
            <w:pPr>
              <w:spacing w:line="260" w:lineRule="auto"/>
            </w:pPr>
            <w:r>
              <w:rPr>
                <w:rFonts w:ascii="Poppins" w:eastAsia="Poppins" w:hAnsi="Poppins" w:cs="Poppins"/>
                <w:b/>
                <w:bCs/>
                <w:color w:val="FFFFFF"/>
                <w:sz w:val="19"/>
                <w:szCs w:val="19"/>
              </w:rPr>
              <w:t>Phase</w:t>
            </w:r>
          </w:p>
        </w:tc>
        <w:tc>
          <w:tcPr>
            <w:tcW w:w="1800" w:type="dxa"/>
            <w:shd w:val="clear" w:color="auto" w:fill="0B2545"/>
            <w:tcMar>
              <w:top w:w="90" w:type="dxa"/>
              <w:left w:w="130" w:type="dxa"/>
              <w:bottom w:w="90" w:type="dxa"/>
              <w:right w:w="130" w:type="dxa"/>
            </w:tcMar>
            <w:vAlign w:val="center"/>
          </w:tcPr>
          <w:p w14:paraId="7BE39048" w14:textId="77777777" w:rsidR="00FC21EC" w:rsidRDefault="00B91917">
            <w:pPr>
              <w:spacing w:line="260" w:lineRule="auto"/>
            </w:pPr>
            <w:r>
              <w:rPr>
                <w:rFonts w:ascii="Poppins" w:eastAsia="Poppins" w:hAnsi="Poppins" w:cs="Poppins"/>
                <w:b/>
                <w:bCs/>
                <w:color w:val="FFFFFF"/>
                <w:sz w:val="19"/>
                <w:szCs w:val="19"/>
              </w:rPr>
              <w:t>When</w:t>
            </w:r>
          </w:p>
        </w:tc>
        <w:tc>
          <w:tcPr>
            <w:tcW w:w="5600" w:type="dxa"/>
            <w:shd w:val="clear" w:color="auto" w:fill="0B2545"/>
            <w:tcMar>
              <w:top w:w="90" w:type="dxa"/>
              <w:left w:w="130" w:type="dxa"/>
              <w:bottom w:w="90" w:type="dxa"/>
              <w:right w:w="130" w:type="dxa"/>
            </w:tcMar>
            <w:vAlign w:val="center"/>
          </w:tcPr>
          <w:p w14:paraId="642314D0" w14:textId="77777777" w:rsidR="00FC21EC" w:rsidRDefault="00B91917">
            <w:pPr>
              <w:spacing w:line="260" w:lineRule="auto"/>
            </w:pPr>
            <w:r>
              <w:rPr>
                <w:rFonts w:ascii="Poppins" w:eastAsia="Poppins" w:hAnsi="Poppins" w:cs="Poppins"/>
                <w:b/>
                <w:bCs/>
                <w:color w:val="FFFFFF"/>
                <w:sz w:val="19"/>
                <w:szCs w:val="19"/>
              </w:rPr>
              <w:t>Activity</w:t>
            </w:r>
          </w:p>
        </w:tc>
      </w:tr>
      <w:tr w:rsidR="00FC21EC" w14:paraId="38D34C57" w14:textId="77777777">
        <w:tblPrEx>
          <w:tblCellMar>
            <w:top w:w="0" w:type="dxa"/>
            <w:bottom w:w="0" w:type="dxa"/>
          </w:tblCellMar>
        </w:tblPrEx>
        <w:tc>
          <w:tcPr>
            <w:tcW w:w="1600" w:type="dxa"/>
            <w:tcMar>
              <w:top w:w="90" w:type="dxa"/>
              <w:left w:w="130" w:type="dxa"/>
              <w:bottom w:w="90" w:type="dxa"/>
              <w:right w:w="130" w:type="dxa"/>
            </w:tcMar>
            <w:vAlign w:val="center"/>
          </w:tcPr>
          <w:p w14:paraId="76266F11" w14:textId="77777777" w:rsidR="00FC21EC" w:rsidRDefault="00B91917">
            <w:pPr>
              <w:spacing w:line="260" w:lineRule="auto"/>
            </w:pPr>
            <w:r>
              <w:rPr>
                <w:sz w:val="20"/>
                <w:szCs w:val="20"/>
              </w:rPr>
              <w:t>Planning</w:t>
            </w:r>
          </w:p>
        </w:tc>
        <w:tc>
          <w:tcPr>
            <w:tcW w:w="1800" w:type="dxa"/>
            <w:tcMar>
              <w:top w:w="90" w:type="dxa"/>
              <w:left w:w="130" w:type="dxa"/>
              <w:bottom w:w="90" w:type="dxa"/>
              <w:right w:w="130" w:type="dxa"/>
            </w:tcMar>
            <w:vAlign w:val="center"/>
          </w:tcPr>
          <w:p w14:paraId="3B7FDA49" w14:textId="77777777" w:rsidR="00FC21EC" w:rsidRDefault="00B91917">
            <w:pPr>
              <w:spacing w:line="260" w:lineRule="auto"/>
            </w:pPr>
            <w:r>
              <w:rPr>
                <w:sz w:val="20"/>
                <w:szCs w:val="20"/>
              </w:rPr>
              <w:t>March</w:t>
            </w:r>
          </w:p>
        </w:tc>
        <w:tc>
          <w:tcPr>
            <w:tcW w:w="5600" w:type="dxa"/>
            <w:tcMar>
              <w:top w:w="90" w:type="dxa"/>
              <w:left w:w="130" w:type="dxa"/>
              <w:bottom w:w="90" w:type="dxa"/>
              <w:right w:w="130" w:type="dxa"/>
            </w:tcMar>
            <w:vAlign w:val="center"/>
          </w:tcPr>
          <w:p w14:paraId="32E5E6C8" w14:textId="77777777" w:rsidR="00FC21EC" w:rsidRDefault="00B91917">
            <w:pPr>
              <w:spacing w:line="260" w:lineRule="auto"/>
            </w:pPr>
            <w:r>
              <w:rPr>
                <w:sz w:val="20"/>
                <w:szCs w:val="20"/>
              </w:rPr>
              <w:t>Keyword research, campaign page restructure, measurement setup, goals agreed.</w:t>
            </w:r>
          </w:p>
        </w:tc>
      </w:tr>
      <w:tr w:rsidR="00FC21EC" w14:paraId="5116E11F" w14:textId="77777777">
        <w:tblPrEx>
          <w:tblCellMar>
            <w:top w:w="0" w:type="dxa"/>
            <w:bottom w:w="0" w:type="dxa"/>
          </w:tblCellMar>
        </w:tblPrEx>
        <w:tc>
          <w:tcPr>
            <w:tcW w:w="1600" w:type="dxa"/>
            <w:shd w:val="clear" w:color="auto" w:fill="F7FAF9"/>
            <w:tcMar>
              <w:top w:w="90" w:type="dxa"/>
              <w:left w:w="130" w:type="dxa"/>
              <w:bottom w:w="90" w:type="dxa"/>
              <w:right w:w="130" w:type="dxa"/>
            </w:tcMar>
            <w:vAlign w:val="center"/>
          </w:tcPr>
          <w:p w14:paraId="1D247C9A" w14:textId="77777777" w:rsidR="00FC21EC" w:rsidRDefault="00B91917">
            <w:pPr>
              <w:spacing w:line="260" w:lineRule="auto"/>
            </w:pPr>
            <w:r>
              <w:rPr>
                <w:sz w:val="20"/>
                <w:szCs w:val="20"/>
              </w:rPr>
              <w:t>Recruitment</w:t>
            </w:r>
          </w:p>
        </w:tc>
        <w:tc>
          <w:tcPr>
            <w:tcW w:w="1800" w:type="dxa"/>
            <w:shd w:val="clear" w:color="auto" w:fill="F7FAF9"/>
            <w:tcMar>
              <w:top w:w="90" w:type="dxa"/>
              <w:left w:w="130" w:type="dxa"/>
              <w:bottom w:w="90" w:type="dxa"/>
              <w:right w:w="130" w:type="dxa"/>
            </w:tcMar>
            <w:vAlign w:val="center"/>
          </w:tcPr>
          <w:p w14:paraId="1BCCCF01" w14:textId="77777777" w:rsidR="00FC21EC" w:rsidRDefault="00B91917">
            <w:pPr>
              <w:spacing w:line="260" w:lineRule="auto"/>
            </w:pPr>
            <w:r>
              <w:rPr>
                <w:sz w:val="20"/>
                <w:szCs w:val="20"/>
              </w:rPr>
              <w:t>April</w:t>
            </w:r>
          </w:p>
        </w:tc>
        <w:tc>
          <w:tcPr>
            <w:tcW w:w="5600" w:type="dxa"/>
            <w:shd w:val="clear" w:color="auto" w:fill="F7FAF9"/>
            <w:tcMar>
              <w:top w:w="90" w:type="dxa"/>
              <w:left w:w="130" w:type="dxa"/>
              <w:bottom w:w="90" w:type="dxa"/>
              <w:right w:w="130" w:type="dxa"/>
            </w:tcMar>
            <w:vAlign w:val="center"/>
          </w:tcPr>
          <w:p w14:paraId="1B2E0F8A" w14:textId="77777777" w:rsidR="00FC21EC" w:rsidRDefault="00B91917">
            <w:pPr>
              <w:spacing w:line="260" w:lineRule="auto"/>
            </w:pPr>
            <w:r>
              <w:rPr>
                <w:sz w:val="20"/>
                <w:szCs w:val="20"/>
              </w:rPr>
              <w:t>Provider outreach for case studies and filming, using this report as evidence of value.</w:t>
            </w:r>
          </w:p>
        </w:tc>
      </w:tr>
      <w:tr w:rsidR="00FC21EC" w14:paraId="57EF24C1" w14:textId="77777777">
        <w:tblPrEx>
          <w:tblCellMar>
            <w:top w:w="0" w:type="dxa"/>
            <w:bottom w:w="0" w:type="dxa"/>
          </w:tblCellMar>
        </w:tblPrEx>
        <w:tc>
          <w:tcPr>
            <w:tcW w:w="1600" w:type="dxa"/>
            <w:tcMar>
              <w:top w:w="90" w:type="dxa"/>
              <w:left w:w="130" w:type="dxa"/>
              <w:bottom w:w="90" w:type="dxa"/>
              <w:right w:w="130" w:type="dxa"/>
            </w:tcMar>
            <w:vAlign w:val="center"/>
          </w:tcPr>
          <w:p w14:paraId="75C740BE" w14:textId="77777777" w:rsidR="00FC21EC" w:rsidRDefault="00B91917">
            <w:pPr>
              <w:spacing w:line="260" w:lineRule="auto"/>
            </w:pPr>
            <w:r>
              <w:rPr>
                <w:sz w:val="20"/>
                <w:szCs w:val="20"/>
              </w:rPr>
              <w:t>Production</w:t>
            </w:r>
          </w:p>
        </w:tc>
        <w:tc>
          <w:tcPr>
            <w:tcW w:w="1800" w:type="dxa"/>
            <w:tcMar>
              <w:top w:w="90" w:type="dxa"/>
              <w:left w:w="130" w:type="dxa"/>
              <w:bottom w:w="90" w:type="dxa"/>
              <w:right w:w="130" w:type="dxa"/>
            </w:tcMar>
            <w:vAlign w:val="center"/>
          </w:tcPr>
          <w:p w14:paraId="780BBB19" w14:textId="77777777" w:rsidR="00FC21EC" w:rsidRDefault="00B91917">
            <w:pPr>
              <w:spacing w:line="260" w:lineRule="auto"/>
            </w:pPr>
            <w:r>
              <w:rPr>
                <w:sz w:val="20"/>
                <w:szCs w:val="20"/>
              </w:rPr>
              <w:t>May–June</w:t>
            </w:r>
          </w:p>
        </w:tc>
        <w:tc>
          <w:tcPr>
            <w:tcW w:w="5600" w:type="dxa"/>
            <w:tcMar>
              <w:top w:w="90" w:type="dxa"/>
              <w:left w:w="130" w:type="dxa"/>
              <w:bottom w:w="90" w:type="dxa"/>
              <w:right w:w="130" w:type="dxa"/>
            </w:tcMar>
            <w:vAlign w:val="center"/>
          </w:tcPr>
          <w:p w14:paraId="75159482" w14:textId="77777777" w:rsidR="00FC21EC" w:rsidRDefault="00B91917">
            <w:pPr>
              <w:spacing w:line="260" w:lineRule="auto"/>
            </w:pPr>
            <w:r>
              <w:rPr>
                <w:sz w:val="20"/>
                <w:szCs w:val="20"/>
              </w:rPr>
              <w:t>Batch-produce case studies, graphics and video cut-downs. Build 60% of the schedule.</w:t>
            </w:r>
          </w:p>
        </w:tc>
      </w:tr>
      <w:tr w:rsidR="00FC21EC" w14:paraId="6D8D2A57" w14:textId="77777777">
        <w:tblPrEx>
          <w:tblCellMar>
            <w:top w:w="0" w:type="dxa"/>
            <w:bottom w:w="0" w:type="dxa"/>
          </w:tblCellMar>
        </w:tblPrEx>
        <w:tc>
          <w:tcPr>
            <w:tcW w:w="1600" w:type="dxa"/>
            <w:shd w:val="clear" w:color="auto" w:fill="F7FAF9"/>
            <w:tcMar>
              <w:top w:w="90" w:type="dxa"/>
              <w:left w:w="130" w:type="dxa"/>
              <w:bottom w:w="90" w:type="dxa"/>
              <w:right w:w="130" w:type="dxa"/>
            </w:tcMar>
            <w:vAlign w:val="center"/>
          </w:tcPr>
          <w:p w14:paraId="0C61DEC0" w14:textId="77777777" w:rsidR="00FC21EC" w:rsidRDefault="00B91917">
            <w:pPr>
              <w:spacing w:line="260" w:lineRule="auto"/>
            </w:pPr>
            <w:r>
              <w:rPr>
                <w:sz w:val="20"/>
                <w:szCs w:val="20"/>
              </w:rPr>
              <w:t>Live</w:t>
            </w:r>
          </w:p>
        </w:tc>
        <w:tc>
          <w:tcPr>
            <w:tcW w:w="1800" w:type="dxa"/>
            <w:shd w:val="clear" w:color="auto" w:fill="F7FAF9"/>
            <w:tcMar>
              <w:top w:w="90" w:type="dxa"/>
              <w:left w:w="130" w:type="dxa"/>
              <w:bottom w:w="90" w:type="dxa"/>
              <w:right w:w="130" w:type="dxa"/>
            </w:tcMar>
            <w:vAlign w:val="center"/>
          </w:tcPr>
          <w:p w14:paraId="21AB2F0A" w14:textId="77777777" w:rsidR="00FC21EC" w:rsidRDefault="00B91917">
            <w:pPr>
              <w:spacing w:line="260" w:lineRule="auto"/>
            </w:pPr>
            <w:r>
              <w:rPr>
                <w:sz w:val="20"/>
                <w:szCs w:val="20"/>
              </w:rPr>
              <w:t>July–August</w:t>
            </w:r>
          </w:p>
        </w:tc>
        <w:tc>
          <w:tcPr>
            <w:tcW w:w="5600" w:type="dxa"/>
            <w:shd w:val="clear" w:color="auto" w:fill="F7FAF9"/>
            <w:tcMar>
              <w:top w:w="90" w:type="dxa"/>
              <w:left w:w="130" w:type="dxa"/>
              <w:bottom w:w="90" w:type="dxa"/>
              <w:right w:w="130" w:type="dxa"/>
            </w:tcMar>
            <w:vAlign w:val="center"/>
          </w:tcPr>
          <w:p w14:paraId="3F384A74" w14:textId="77777777" w:rsidR="00FC21EC" w:rsidRDefault="00B91917">
            <w:pPr>
              <w:spacing w:line="260" w:lineRule="auto"/>
            </w:pPr>
            <w:r>
              <w:rPr>
                <w:sz w:val="20"/>
                <w:szCs w:val="20"/>
              </w:rPr>
              <w:t>Publish the pre-built schedule, hold 40% capacity for trends and reactive content. Both results days covered.</w:t>
            </w:r>
          </w:p>
        </w:tc>
      </w:tr>
      <w:tr w:rsidR="00FC21EC" w14:paraId="506AFF64" w14:textId="77777777">
        <w:tblPrEx>
          <w:tblCellMar>
            <w:top w:w="0" w:type="dxa"/>
            <w:bottom w:w="0" w:type="dxa"/>
          </w:tblCellMar>
        </w:tblPrEx>
        <w:tc>
          <w:tcPr>
            <w:tcW w:w="1600" w:type="dxa"/>
            <w:tcMar>
              <w:top w:w="90" w:type="dxa"/>
              <w:left w:w="130" w:type="dxa"/>
              <w:bottom w:w="90" w:type="dxa"/>
              <w:right w:w="130" w:type="dxa"/>
            </w:tcMar>
            <w:vAlign w:val="center"/>
          </w:tcPr>
          <w:p w14:paraId="5B9E4284" w14:textId="77777777" w:rsidR="00FC21EC" w:rsidRDefault="00B91917">
            <w:pPr>
              <w:spacing w:line="260" w:lineRule="auto"/>
            </w:pPr>
            <w:r>
              <w:rPr>
                <w:sz w:val="20"/>
                <w:szCs w:val="20"/>
              </w:rPr>
              <w:t>Evaluation</w:t>
            </w:r>
          </w:p>
        </w:tc>
        <w:tc>
          <w:tcPr>
            <w:tcW w:w="1800" w:type="dxa"/>
            <w:tcMar>
              <w:top w:w="90" w:type="dxa"/>
              <w:left w:w="130" w:type="dxa"/>
              <w:bottom w:w="90" w:type="dxa"/>
              <w:right w:w="130" w:type="dxa"/>
            </w:tcMar>
            <w:vAlign w:val="center"/>
          </w:tcPr>
          <w:p w14:paraId="616AA5FB" w14:textId="77777777" w:rsidR="00FC21EC" w:rsidRDefault="00B91917">
            <w:pPr>
              <w:spacing w:line="260" w:lineRule="auto"/>
            </w:pPr>
            <w:r>
              <w:rPr>
                <w:sz w:val="20"/>
                <w:szCs w:val="20"/>
              </w:rPr>
              <w:t>September</w:t>
            </w:r>
          </w:p>
        </w:tc>
        <w:tc>
          <w:tcPr>
            <w:tcW w:w="5600" w:type="dxa"/>
            <w:tcMar>
              <w:top w:w="90" w:type="dxa"/>
              <w:left w:w="130" w:type="dxa"/>
              <w:bottom w:w="90" w:type="dxa"/>
              <w:right w:w="130" w:type="dxa"/>
            </w:tcMar>
            <w:vAlign w:val="center"/>
          </w:tcPr>
          <w:p w14:paraId="536E7AD4" w14:textId="77777777" w:rsidR="00FC21EC" w:rsidRDefault="00B91917">
            <w:pPr>
              <w:spacing w:line="260" w:lineRule="auto"/>
            </w:pPr>
            <w:r>
              <w:rPr>
                <w:sz w:val="20"/>
                <w:szCs w:val="20"/>
              </w:rPr>
              <w:t>Report, provider performance summaries, roll findings into the following cycle.</w:t>
            </w:r>
          </w:p>
        </w:tc>
      </w:tr>
    </w:tbl>
    <w:p w14:paraId="33D47A24" w14:textId="77777777" w:rsidR="00FC21EC" w:rsidRDefault="00B91917">
      <w:r>
        <w:br w:type="page"/>
      </w:r>
    </w:p>
    <w:p w14:paraId="795E969C" w14:textId="77777777" w:rsidR="00FC21EC" w:rsidRDefault="00B91917">
      <w:pPr>
        <w:pStyle w:val="Heading1"/>
        <w:pBdr>
          <w:bottom w:val="single" w:sz="12" w:space="6" w:color="1FAE8E"/>
        </w:pBdr>
        <w:spacing w:before="380" w:after="180"/>
      </w:pPr>
      <w:r>
        <w:rPr>
          <w:rFonts w:ascii="Poppins" w:eastAsia="Poppins" w:hAnsi="Poppins" w:cs="Poppins"/>
          <w:b/>
          <w:bCs/>
          <w:color w:val="0B2545"/>
          <w:sz w:val="30"/>
          <w:szCs w:val="30"/>
        </w:rPr>
        <w:lastRenderedPageBreak/>
        <w:t>9. Standout statistics</w:t>
      </w:r>
    </w:p>
    <w:p w14:paraId="3CC4CF37" w14:textId="77777777" w:rsidR="00FC21EC" w:rsidRDefault="00B91917">
      <w:pPr>
        <w:spacing w:after="140" w:line="280" w:lineRule="auto"/>
      </w:pPr>
      <w:r>
        <w:t>The numbers most worth quoting, in board papers, funding applications and provider recruitment.</w:t>
      </w:r>
    </w:p>
    <w:p w14:paraId="654E4439" w14:textId="77777777" w:rsidR="00FC21EC" w:rsidRDefault="00FC21EC">
      <w:pPr>
        <w:spacing w:after="160"/>
      </w:pPr>
    </w:p>
    <w:tbl>
      <w:tblPr>
        <w:tblW w:w="90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4500"/>
        <w:gridCol w:w="4500"/>
      </w:tblGrid>
      <w:tr w:rsidR="00FC21EC" w14:paraId="6F5E71A6" w14:textId="77777777">
        <w:tblPrEx>
          <w:tblCellMar>
            <w:top w:w="0" w:type="dxa"/>
            <w:bottom w:w="0" w:type="dxa"/>
          </w:tblCellMar>
        </w:tblPrEx>
        <w:tc>
          <w:tcPr>
            <w:tcW w:w="4500" w:type="dxa"/>
            <w:shd w:val="clear" w:color="auto" w:fill="0B2545"/>
            <w:tcMar>
              <w:top w:w="180" w:type="dxa"/>
              <w:left w:w="100" w:type="dxa"/>
              <w:bottom w:w="180" w:type="dxa"/>
              <w:right w:w="100" w:type="dxa"/>
            </w:tcMar>
          </w:tcPr>
          <w:p w14:paraId="069C3758" w14:textId="77777777" w:rsidR="00FC21EC" w:rsidRDefault="00B91917">
            <w:pPr>
              <w:spacing w:after="40"/>
              <w:jc w:val="center"/>
            </w:pPr>
            <w:r>
              <w:rPr>
                <w:rFonts w:ascii="Poppins" w:eastAsia="Poppins" w:hAnsi="Poppins" w:cs="Poppins"/>
                <w:b/>
                <w:bCs/>
                <w:color w:val="FFFFFF"/>
                <w:sz w:val="40"/>
                <w:szCs w:val="40"/>
              </w:rPr>
              <w:t>31,814</w:t>
            </w:r>
          </w:p>
          <w:p w14:paraId="3203EF61" w14:textId="77777777" w:rsidR="00FC21EC" w:rsidRDefault="00B91917">
            <w:pPr>
              <w:jc w:val="center"/>
            </w:pPr>
            <w:r>
              <w:rPr>
                <w:color w:val="FFFFFF"/>
                <w:sz w:val="17"/>
                <w:szCs w:val="17"/>
              </w:rPr>
              <w:t>total impressions and views across three platforms</w:t>
            </w:r>
          </w:p>
        </w:tc>
        <w:tc>
          <w:tcPr>
            <w:tcW w:w="4500" w:type="dxa"/>
            <w:shd w:val="clear" w:color="auto" w:fill="3AA9E0"/>
            <w:tcMar>
              <w:top w:w="180" w:type="dxa"/>
              <w:left w:w="100" w:type="dxa"/>
              <w:bottom w:w="180" w:type="dxa"/>
              <w:right w:w="100" w:type="dxa"/>
            </w:tcMar>
          </w:tcPr>
          <w:p w14:paraId="5C032FDB" w14:textId="77777777" w:rsidR="00FC21EC" w:rsidRDefault="00B91917">
            <w:pPr>
              <w:spacing w:after="40"/>
              <w:jc w:val="center"/>
            </w:pPr>
            <w:r>
              <w:rPr>
                <w:rFonts w:ascii="Poppins" w:eastAsia="Poppins" w:hAnsi="Poppins" w:cs="Poppins"/>
                <w:b/>
                <w:bCs/>
                <w:color w:val="FFFFFF"/>
                <w:sz w:val="40"/>
                <w:szCs w:val="40"/>
              </w:rPr>
              <w:t>45%</w:t>
            </w:r>
          </w:p>
          <w:p w14:paraId="014FD9AD" w14:textId="77777777" w:rsidR="00FC21EC" w:rsidRDefault="00B91917">
            <w:pPr>
              <w:jc w:val="center"/>
            </w:pPr>
            <w:r>
              <w:rPr>
                <w:color w:val="FFFFFF"/>
                <w:sz w:val="17"/>
                <w:szCs w:val="17"/>
              </w:rPr>
              <w:t>of Instagram views came from non-followers</w:t>
            </w:r>
          </w:p>
        </w:tc>
      </w:tr>
    </w:tbl>
    <w:p w14:paraId="153AE92A" w14:textId="77777777" w:rsidR="00FC21EC" w:rsidRDefault="00FC21EC">
      <w:pPr>
        <w:spacing w:after="160"/>
      </w:pPr>
    </w:p>
    <w:tbl>
      <w:tblPr>
        <w:tblW w:w="90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4500"/>
        <w:gridCol w:w="4500"/>
      </w:tblGrid>
      <w:tr w:rsidR="00FC21EC" w14:paraId="57E88BFA" w14:textId="77777777">
        <w:tblPrEx>
          <w:tblCellMar>
            <w:top w:w="0" w:type="dxa"/>
            <w:bottom w:w="0" w:type="dxa"/>
          </w:tblCellMar>
        </w:tblPrEx>
        <w:tc>
          <w:tcPr>
            <w:tcW w:w="4500" w:type="dxa"/>
            <w:shd w:val="clear" w:color="auto" w:fill="1FAE8E"/>
            <w:tcMar>
              <w:top w:w="180" w:type="dxa"/>
              <w:left w:w="100" w:type="dxa"/>
              <w:bottom w:w="180" w:type="dxa"/>
              <w:right w:w="100" w:type="dxa"/>
            </w:tcMar>
          </w:tcPr>
          <w:p w14:paraId="100FB904" w14:textId="77777777" w:rsidR="00FC21EC" w:rsidRDefault="00B91917">
            <w:pPr>
              <w:spacing w:after="40"/>
              <w:jc w:val="center"/>
            </w:pPr>
            <w:r>
              <w:rPr>
                <w:rFonts w:ascii="Poppins" w:eastAsia="Poppins" w:hAnsi="Poppins" w:cs="Poppins"/>
                <w:b/>
                <w:bCs/>
                <w:color w:val="FFFFFF"/>
                <w:sz w:val="40"/>
                <w:szCs w:val="40"/>
              </w:rPr>
              <w:t>2.94%</w:t>
            </w:r>
          </w:p>
          <w:p w14:paraId="4639903D" w14:textId="77777777" w:rsidR="00FC21EC" w:rsidRDefault="00B91917">
            <w:pPr>
              <w:jc w:val="center"/>
            </w:pPr>
            <w:r>
              <w:rPr>
                <w:color w:val="FFFFFF"/>
                <w:sz w:val="17"/>
                <w:szCs w:val="17"/>
              </w:rPr>
              <w:t>LinkedIn engagement rate, above the 2.1% brand page baseline</w:t>
            </w:r>
          </w:p>
        </w:tc>
        <w:tc>
          <w:tcPr>
            <w:tcW w:w="4500" w:type="dxa"/>
            <w:shd w:val="clear" w:color="auto" w:fill="0B2545"/>
            <w:tcMar>
              <w:top w:w="180" w:type="dxa"/>
              <w:left w:w="100" w:type="dxa"/>
              <w:bottom w:w="180" w:type="dxa"/>
              <w:right w:w="100" w:type="dxa"/>
            </w:tcMar>
          </w:tcPr>
          <w:p w14:paraId="295F606F" w14:textId="77777777" w:rsidR="00FC21EC" w:rsidRDefault="00B91917">
            <w:pPr>
              <w:spacing w:after="40"/>
              <w:jc w:val="center"/>
            </w:pPr>
            <w:r>
              <w:rPr>
                <w:rFonts w:ascii="Poppins" w:eastAsia="Poppins" w:hAnsi="Poppins" w:cs="Poppins"/>
                <w:b/>
                <w:bCs/>
                <w:color w:val="FFFFFF"/>
                <w:sz w:val="40"/>
                <w:szCs w:val="40"/>
              </w:rPr>
              <w:t>13,400</w:t>
            </w:r>
          </w:p>
          <w:p w14:paraId="4B0347DB" w14:textId="77777777" w:rsidR="00FC21EC" w:rsidRDefault="00B91917">
            <w:pPr>
              <w:jc w:val="center"/>
            </w:pPr>
            <w:r>
              <w:rPr>
                <w:color w:val="FFFFFF"/>
                <w:sz w:val="17"/>
                <w:szCs w:val="17"/>
              </w:rPr>
              <w:t>TikTok views delivered to a 16–18 audience</w:t>
            </w:r>
          </w:p>
        </w:tc>
      </w:tr>
    </w:tbl>
    <w:p w14:paraId="0F4ED37C" w14:textId="77777777" w:rsidR="00FC21EC" w:rsidRDefault="00FC21EC">
      <w:pPr>
        <w:spacing w:after="160"/>
      </w:pPr>
    </w:p>
    <w:tbl>
      <w:tblPr>
        <w:tblW w:w="90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4500"/>
        <w:gridCol w:w="4500"/>
      </w:tblGrid>
      <w:tr w:rsidR="00FC21EC" w14:paraId="640FA4D7" w14:textId="77777777">
        <w:tblPrEx>
          <w:tblCellMar>
            <w:top w:w="0" w:type="dxa"/>
            <w:bottom w:w="0" w:type="dxa"/>
          </w:tblCellMar>
        </w:tblPrEx>
        <w:tc>
          <w:tcPr>
            <w:tcW w:w="4500" w:type="dxa"/>
            <w:shd w:val="clear" w:color="auto" w:fill="3AA9E0"/>
            <w:tcMar>
              <w:top w:w="180" w:type="dxa"/>
              <w:left w:w="100" w:type="dxa"/>
              <w:bottom w:w="180" w:type="dxa"/>
              <w:right w:w="100" w:type="dxa"/>
            </w:tcMar>
          </w:tcPr>
          <w:p w14:paraId="5E13F178" w14:textId="77777777" w:rsidR="00FC21EC" w:rsidRDefault="00B91917">
            <w:pPr>
              <w:spacing w:after="40"/>
              <w:jc w:val="center"/>
            </w:pPr>
            <w:r>
              <w:rPr>
                <w:rFonts w:ascii="Poppins" w:eastAsia="Poppins" w:hAnsi="Poppins" w:cs="Poppins"/>
                <w:b/>
                <w:bCs/>
                <w:color w:val="FFFFFF"/>
                <w:sz w:val="40"/>
                <w:szCs w:val="40"/>
              </w:rPr>
              <w:t>195</w:t>
            </w:r>
          </w:p>
          <w:p w14:paraId="3E2375FD" w14:textId="77777777" w:rsidR="00FC21EC" w:rsidRDefault="00B91917">
            <w:pPr>
              <w:jc w:val="center"/>
            </w:pPr>
            <w:r>
              <w:rPr>
                <w:color w:val="FFFFFF"/>
                <w:sz w:val="17"/>
                <w:szCs w:val="17"/>
              </w:rPr>
              <w:t>deliberate LinkedIn searches for YLP</w:t>
            </w:r>
          </w:p>
        </w:tc>
        <w:tc>
          <w:tcPr>
            <w:tcW w:w="4500" w:type="dxa"/>
            <w:shd w:val="clear" w:color="auto" w:fill="1FAE8E"/>
            <w:tcMar>
              <w:top w:w="180" w:type="dxa"/>
              <w:left w:w="100" w:type="dxa"/>
              <w:bottom w:w="180" w:type="dxa"/>
              <w:right w:w="100" w:type="dxa"/>
            </w:tcMar>
          </w:tcPr>
          <w:p w14:paraId="71724C3D" w14:textId="77777777" w:rsidR="00FC21EC" w:rsidRDefault="00B91917">
            <w:pPr>
              <w:spacing w:after="40"/>
              <w:jc w:val="center"/>
            </w:pPr>
            <w:r>
              <w:rPr>
                <w:rFonts w:ascii="Poppins" w:eastAsia="Poppins" w:hAnsi="Poppins" w:cs="Poppins"/>
                <w:b/>
                <w:bCs/>
                <w:color w:val="FFFFFF"/>
                <w:sz w:val="40"/>
                <w:szCs w:val="40"/>
              </w:rPr>
              <w:t>590</w:t>
            </w:r>
          </w:p>
          <w:p w14:paraId="48E3BE7D" w14:textId="77777777" w:rsidR="00FC21EC" w:rsidRDefault="00B91917">
            <w:pPr>
              <w:jc w:val="center"/>
            </w:pPr>
            <w:r>
              <w:rPr>
                <w:color w:val="FFFFFF"/>
                <w:sz w:val="17"/>
                <w:szCs w:val="17"/>
              </w:rPr>
              <w:t>direct interactions across all channels</w:t>
            </w:r>
          </w:p>
        </w:tc>
      </w:tr>
    </w:tbl>
    <w:p w14:paraId="4733A75E" w14:textId="77777777" w:rsidR="00FC21EC" w:rsidRDefault="00FC21EC">
      <w:pPr>
        <w:spacing w:after="160"/>
      </w:pPr>
    </w:p>
    <w:tbl>
      <w:tblPr>
        <w:tblW w:w="90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4500"/>
        <w:gridCol w:w="4500"/>
      </w:tblGrid>
      <w:tr w:rsidR="00FC21EC" w14:paraId="521D456A" w14:textId="77777777">
        <w:tblPrEx>
          <w:tblCellMar>
            <w:top w:w="0" w:type="dxa"/>
            <w:bottom w:w="0" w:type="dxa"/>
          </w:tblCellMar>
        </w:tblPrEx>
        <w:tc>
          <w:tcPr>
            <w:tcW w:w="4500" w:type="dxa"/>
            <w:shd w:val="clear" w:color="auto" w:fill="0B2545"/>
            <w:tcMar>
              <w:top w:w="180" w:type="dxa"/>
              <w:left w:w="100" w:type="dxa"/>
              <w:bottom w:w="180" w:type="dxa"/>
              <w:right w:w="100" w:type="dxa"/>
            </w:tcMar>
          </w:tcPr>
          <w:p w14:paraId="23A8A421" w14:textId="77777777" w:rsidR="00FC21EC" w:rsidRDefault="00B91917">
            <w:pPr>
              <w:spacing w:after="40"/>
              <w:jc w:val="center"/>
            </w:pPr>
            <w:r>
              <w:rPr>
                <w:rFonts w:ascii="Poppins" w:eastAsia="Poppins" w:hAnsi="Poppins" w:cs="Poppins"/>
                <w:b/>
                <w:bCs/>
                <w:color w:val="FFFFFF"/>
                <w:sz w:val="40"/>
                <w:szCs w:val="40"/>
              </w:rPr>
              <w:t>29</w:t>
            </w:r>
          </w:p>
          <w:p w14:paraId="17AD5DCF" w14:textId="77777777" w:rsidR="00FC21EC" w:rsidRDefault="00B91917">
            <w:pPr>
              <w:jc w:val="center"/>
            </w:pPr>
            <w:r>
              <w:rPr>
                <w:color w:val="FFFFFF"/>
                <w:sz w:val="17"/>
                <w:szCs w:val="17"/>
              </w:rPr>
              <w:t>learner success stories published</w:t>
            </w:r>
          </w:p>
        </w:tc>
        <w:tc>
          <w:tcPr>
            <w:tcW w:w="4500" w:type="dxa"/>
            <w:shd w:val="clear" w:color="auto" w:fill="3AA9E0"/>
            <w:tcMar>
              <w:top w:w="180" w:type="dxa"/>
              <w:left w:w="100" w:type="dxa"/>
              <w:bottom w:w="180" w:type="dxa"/>
              <w:right w:w="100" w:type="dxa"/>
            </w:tcMar>
          </w:tcPr>
          <w:p w14:paraId="70F47D2D" w14:textId="77777777" w:rsidR="00FC21EC" w:rsidRDefault="00B91917">
            <w:pPr>
              <w:spacing w:after="40"/>
              <w:jc w:val="center"/>
            </w:pPr>
            <w:r>
              <w:rPr>
                <w:rFonts w:ascii="Poppins" w:eastAsia="Poppins" w:hAnsi="Poppins" w:cs="Poppins"/>
                <w:b/>
                <w:bCs/>
                <w:color w:val="FFFFFF"/>
                <w:sz w:val="40"/>
                <w:szCs w:val="40"/>
              </w:rPr>
              <w:t>27</w:t>
            </w:r>
          </w:p>
          <w:p w14:paraId="6E732347" w14:textId="77777777" w:rsidR="00FC21EC" w:rsidRDefault="00B91917">
            <w:pPr>
              <w:jc w:val="center"/>
            </w:pPr>
            <w:r>
              <w:rPr>
                <w:color w:val="FFFFFF"/>
                <w:sz w:val="17"/>
                <w:szCs w:val="17"/>
              </w:rPr>
              <w:t>providers made searchable in one place</w:t>
            </w:r>
          </w:p>
        </w:tc>
      </w:tr>
    </w:tbl>
    <w:p w14:paraId="47FCDFA1" w14:textId="77777777" w:rsidR="00FC21EC" w:rsidRDefault="00FC21EC">
      <w:pPr>
        <w:spacing w:after="300"/>
      </w:pPr>
    </w:p>
    <w:p w14:paraId="4B1C0173" w14:textId="77777777" w:rsidR="00FC21EC" w:rsidRDefault="00B91917">
      <w:pPr>
        <w:pStyle w:val="Heading2"/>
        <w:spacing w:before="300" w:after="120"/>
      </w:pPr>
      <w:r>
        <w:rPr>
          <w:rFonts w:ascii="Poppins" w:eastAsia="Poppins" w:hAnsi="Poppins" w:cs="Poppins"/>
          <w:b/>
          <w:bCs/>
          <w:color w:val="0B2545"/>
          <w:sz w:val="24"/>
          <w:szCs w:val="24"/>
        </w:rPr>
        <w:t>The five that carry a room</w:t>
      </w:r>
    </w:p>
    <w:p w14:paraId="0C706A14" w14:textId="77777777" w:rsidR="00FC21EC" w:rsidRDefault="00FC21EC">
      <w:pPr>
        <w:spacing w:after="60"/>
      </w:pPr>
    </w:p>
    <w:tbl>
      <w:tblPr>
        <w:tblW w:w="9000" w:type="dxa"/>
        <w:tblBorders>
          <w:top w:val="single" w:sz="4" w:space="0" w:color="DDE3E8"/>
          <w:left w:val="single" w:sz="4" w:space="0" w:color="DDE3E8"/>
          <w:bottom w:val="single" w:sz="4" w:space="0" w:color="DDE3E8"/>
          <w:right w:val="single" w:sz="4" w:space="0" w:color="DDE3E8"/>
          <w:insideH w:val="single" w:sz="4" w:space="0" w:color="DDE3E8"/>
          <w:insideV w:val="single" w:sz="4" w:space="0" w:color="DDE3E8"/>
        </w:tblBorders>
        <w:tblCellMar>
          <w:left w:w="10" w:type="dxa"/>
          <w:right w:w="10" w:type="dxa"/>
        </w:tblCellMar>
        <w:tblLook w:val="04A0" w:firstRow="1" w:lastRow="0" w:firstColumn="1" w:lastColumn="0" w:noHBand="0" w:noVBand="1"/>
      </w:tblPr>
      <w:tblGrid>
        <w:gridCol w:w="3200"/>
        <w:gridCol w:w="5800"/>
      </w:tblGrid>
      <w:tr w:rsidR="00FC21EC" w14:paraId="56293192" w14:textId="77777777">
        <w:tblPrEx>
          <w:tblCellMar>
            <w:top w:w="0" w:type="dxa"/>
            <w:bottom w:w="0" w:type="dxa"/>
          </w:tblCellMar>
        </w:tblPrEx>
        <w:trPr>
          <w:tblHeader/>
        </w:trPr>
        <w:tc>
          <w:tcPr>
            <w:tcW w:w="3200" w:type="dxa"/>
            <w:shd w:val="clear" w:color="auto" w:fill="0B2545"/>
            <w:tcMar>
              <w:top w:w="90" w:type="dxa"/>
              <w:left w:w="130" w:type="dxa"/>
              <w:bottom w:w="90" w:type="dxa"/>
              <w:right w:w="130" w:type="dxa"/>
            </w:tcMar>
            <w:vAlign w:val="center"/>
          </w:tcPr>
          <w:p w14:paraId="4FA237D0" w14:textId="77777777" w:rsidR="00FC21EC" w:rsidRDefault="00B91917">
            <w:pPr>
              <w:spacing w:line="260" w:lineRule="auto"/>
            </w:pPr>
            <w:r>
              <w:rPr>
                <w:rFonts w:ascii="Poppins" w:eastAsia="Poppins" w:hAnsi="Poppins" w:cs="Poppins"/>
                <w:b/>
                <w:bCs/>
                <w:color w:val="FFFFFF"/>
                <w:sz w:val="19"/>
                <w:szCs w:val="19"/>
              </w:rPr>
              <w:t>Statistic</w:t>
            </w:r>
          </w:p>
        </w:tc>
        <w:tc>
          <w:tcPr>
            <w:tcW w:w="5800" w:type="dxa"/>
            <w:shd w:val="clear" w:color="auto" w:fill="0B2545"/>
            <w:tcMar>
              <w:top w:w="90" w:type="dxa"/>
              <w:left w:w="130" w:type="dxa"/>
              <w:bottom w:w="90" w:type="dxa"/>
              <w:right w:w="130" w:type="dxa"/>
            </w:tcMar>
            <w:vAlign w:val="center"/>
          </w:tcPr>
          <w:p w14:paraId="1D440965" w14:textId="77777777" w:rsidR="00FC21EC" w:rsidRDefault="00B91917">
            <w:pPr>
              <w:spacing w:line="260" w:lineRule="auto"/>
            </w:pPr>
            <w:r>
              <w:rPr>
                <w:rFonts w:ascii="Poppins" w:eastAsia="Poppins" w:hAnsi="Poppins" w:cs="Poppins"/>
                <w:b/>
                <w:bCs/>
                <w:color w:val="FFFFFF"/>
                <w:sz w:val="19"/>
                <w:szCs w:val="19"/>
              </w:rPr>
              <w:t>Why it matters</w:t>
            </w:r>
          </w:p>
        </w:tc>
      </w:tr>
      <w:tr w:rsidR="00FC21EC" w14:paraId="64C70811" w14:textId="77777777">
        <w:tblPrEx>
          <w:tblCellMar>
            <w:top w:w="0" w:type="dxa"/>
            <w:bottom w:w="0" w:type="dxa"/>
          </w:tblCellMar>
        </w:tblPrEx>
        <w:tc>
          <w:tcPr>
            <w:tcW w:w="3200" w:type="dxa"/>
            <w:tcMar>
              <w:top w:w="90" w:type="dxa"/>
              <w:left w:w="130" w:type="dxa"/>
              <w:bottom w:w="90" w:type="dxa"/>
              <w:right w:w="130" w:type="dxa"/>
            </w:tcMar>
            <w:vAlign w:val="center"/>
          </w:tcPr>
          <w:p w14:paraId="055F8BA1" w14:textId="77777777" w:rsidR="00FC21EC" w:rsidRDefault="00B91917">
            <w:pPr>
              <w:spacing w:line="260" w:lineRule="auto"/>
            </w:pPr>
            <w:r>
              <w:rPr>
                <w:sz w:val="20"/>
                <w:szCs w:val="20"/>
              </w:rPr>
              <w:t>45% of Instagram views came from people who do not follow YLP</w:t>
            </w:r>
          </w:p>
        </w:tc>
        <w:tc>
          <w:tcPr>
            <w:tcW w:w="5800" w:type="dxa"/>
            <w:tcMar>
              <w:top w:w="90" w:type="dxa"/>
              <w:left w:w="130" w:type="dxa"/>
              <w:bottom w:w="90" w:type="dxa"/>
              <w:right w:w="130" w:type="dxa"/>
            </w:tcMar>
            <w:vAlign w:val="center"/>
          </w:tcPr>
          <w:p w14:paraId="3D7C4DF2" w14:textId="77777777" w:rsidR="00FC21EC" w:rsidRDefault="00B91917">
            <w:pPr>
              <w:spacing w:line="260" w:lineRule="auto"/>
            </w:pPr>
            <w:r>
              <w:rPr>
                <w:sz w:val="20"/>
                <w:szCs w:val="20"/>
              </w:rPr>
              <w:t>Proof the campaign reached new audiences rather than preaching to the converted. This is the number that shows awareness was genuinely created.</w:t>
            </w:r>
          </w:p>
        </w:tc>
      </w:tr>
      <w:tr w:rsidR="00FC21EC" w14:paraId="1E7D0DA1" w14:textId="77777777">
        <w:tblPrEx>
          <w:tblCellMar>
            <w:top w:w="0" w:type="dxa"/>
            <w:bottom w:w="0" w:type="dxa"/>
          </w:tblCellMar>
        </w:tblPrEx>
        <w:tc>
          <w:tcPr>
            <w:tcW w:w="3200" w:type="dxa"/>
            <w:shd w:val="clear" w:color="auto" w:fill="F7FAF9"/>
            <w:tcMar>
              <w:top w:w="90" w:type="dxa"/>
              <w:left w:w="130" w:type="dxa"/>
              <w:bottom w:w="90" w:type="dxa"/>
              <w:right w:w="130" w:type="dxa"/>
            </w:tcMar>
            <w:vAlign w:val="center"/>
          </w:tcPr>
          <w:p w14:paraId="428D5522" w14:textId="77777777" w:rsidR="00FC21EC" w:rsidRDefault="00B91917">
            <w:pPr>
              <w:spacing w:line="260" w:lineRule="auto"/>
            </w:pPr>
            <w:r>
              <w:rPr>
                <w:sz w:val="20"/>
                <w:szCs w:val="20"/>
              </w:rPr>
              <w:t>13,400 TikTok views, with student voice content performing best</w:t>
            </w:r>
          </w:p>
        </w:tc>
        <w:tc>
          <w:tcPr>
            <w:tcW w:w="5800" w:type="dxa"/>
            <w:shd w:val="clear" w:color="auto" w:fill="F7FAF9"/>
            <w:tcMar>
              <w:top w:w="90" w:type="dxa"/>
              <w:left w:w="130" w:type="dxa"/>
              <w:bottom w:w="90" w:type="dxa"/>
              <w:right w:w="130" w:type="dxa"/>
            </w:tcMar>
            <w:vAlign w:val="center"/>
          </w:tcPr>
          <w:p w14:paraId="4307D4D7" w14:textId="77777777" w:rsidR="00FC21EC" w:rsidRDefault="00B91917">
            <w:pPr>
              <w:spacing w:line="260" w:lineRule="auto"/>
            </w:pPr>
            <w:r>
              <w:rPr>
                <w:sz w:val="20"/>
                <w:szCs w:val="20"/>
              </w:rPr>
              <w:t>Proof the campaign reached 16–</w:t>
            </w:r>
            <w:proofErr w:type="gramStart"/>
            <w:r>
              <w:rPr>
                <w:sz w:val="20"/>
                <w:szCs w:val="20"/>
              </w:rPr>
              <w:t>18 year olds</w:t>
            </w:r>
            <w:proofErr w:type="gramEnd"/>
            <w:r>
              <w:rPr>
                <w:sz w:val="20"/>
                <w:szCs w:val="20"/>
              </w:rPr>
              <w:t xml:space="preserve"> directly, through the channel they </w:t>
            </w:r>
            <w:proofErr w:type="gramStart"/>
            <w:r>
              <w:rPr>
                <w:sz w:val="20"/>
                <w:szCs w:val="20"/>
              </w:rPr>
              <w:t>actually use</w:t>
            </w:r>
            <w:proofErr w:type="gramEnd"/>
            <w:r>
              <w:rPr>
                <w:sz w:val="20"/>
                <w:szCs w:val="20"/>
              </w:rPr>
              <w:t xml:space="preserve">, with the content they </w:t>
            </w:r>
            <w:proofErr w:type="gramStart"/>
            <w:r>
              <w:rPr>
                <w:sz w:val="20"/>
                <w:szCs w:val="20"/>
              </w:rPr>
              <w:t>actually respond</w:t>
            </w:r>
            <w:proofErr w:type="gramEnd"/>
            <w:r>
              <w:rPr>
                <w:sz w:val="20"/>
                <w:szCs w:val="20"/>
              </w:rPr>
              <w:t xml:space="preserve"> to.</w:t>
            </w:r>
          </w:p>
        </w:tc>
      </w:tr>
      <w:tr w:rsidR="00FC21EC" w14:paraId="2822F2D2" w14:textId="77777777">
        <w:tblPrEx>
          <w:tblCellMar>
            <w:top w:w="0" w:type="dxa"/>
            <w:bottom w:w="0" w:type="dxa"/>
          </w:tblCellMar>
        </w:tblPrEx>
        <w:tc>
          <w:tcPr>
            <w:tcW w:w="3200" w:type="dxa"/>
            <w:tcMar>
              <w:top w:w="90" w:type="dxa"/>
              <w:left w:w="130" w:type="dxa"/>
              <w:bottom w:w="90" w:type="dxa"/>
              <w:right w:w="130" w:type="dxa"/>
            </w:tcMar>
            <w:vAlign w:val="center"/>
          </w:tcPr>
          <w:p w14:paraId="3E80A4F1" w14:textId="77777777" w:rsidR="00FC21EC" w:rsidRDefault="00B91917">
            <w:pPr>
              <w:spacing w:line="260" w:lineRule="auto"/>
            </w:pPr>
            <w:r>
              <w:rPr>
                <w:sz w:val="20"/>
                <w:szCs w:val="20"/>
              </w:rPr>
              <w:t>2.94% LinkedIn engagement rate against a 2.1% brand page baseline</w:t>
            </w:r>
          </w:p>
        </w:tc>
        <w:tc>
          <w:tcPr>
            <w:tcW w:w="5800" w:type="dxa"/>
            <w:tcMar>
              <w:top w:w="90" w:type="dxa"/>
              <w:left w:w="130" w:type="dxa"/>
              <w:bottom w:w="90" w:type="dxa"/>
              <w:right w:w="130" w:type="dxa"/>
            </w:tcMar>
            <w:vAlign w:val="center"/>
          </w:tcPr>
          <w:p w14:paraId="68448804" w14:textId="77777777" w:rsidR="00FC21EC" w:rsidRDefault="00B91917">
            <w:pPr>
              <w:spacing w:line="260" w:lineRule="auto"/>
            </w:pPr>
            <w:r>
              <w:rPr>
                <w:sz w:val="20"/>
                <w:szCs w:val="20"/>
              </w:rPr>
              <w:t>Proof the sector audience did not just see the campaign, they responded to it.</w:t>
            </w:r>
          </w:p>
        </w:tc>
      </w:tr>
      <w:tr w:rsidR="00FC21EC" w14:paraId="28997BBC" w14:textId="77777777">
        <w:tblPrEx>
          <w:tblCellMar>
            <w:top w:w="0" w:type="dxa"/>
            <w:bottom w:w="0" w:type="dxa"/>
          </w:tblCellMar>
        </w:tblPrEx>
        <w:tc>
          <w:tcPr>
            <w:tcW w:w="3200" w:type="dxa"/>
            <w:shd w:val="clear" w:color="auto" w:fill="F7FAF9"/>
            <w:tcMar>
              <w:top w:w="90" w:type="dxa"/>
              <w:left w:w="130" w:type="dxa"/>
              <w:bottom w:w="90" w:type="dxa"/>
              <w:right w:w="130" w:type="dxa"/>
            </w:tcMar>
            <w:vAlign w:val="center"/>
          </w:tcPr>
          <w:p w14:paraId="5FCA354F" w14:textId="77777777" w:rsidR="00FC21EC" w:rsidRDefault="00B91917">
            <w:pPr>
              <w:spacing w:line="260" w:lineRule="auto"/>
            </w:pPr>
            <w:r>
              <w:rPr>
                <w:sz w:val="20"/>
                <w:szCs w:val="20"/>
              </w:rPr>
              <w:t>195 people searched for YLP on LinkedIn</w:t>
            </w:r>
          </w:p>
        </w:tc>
        <w:tc>
          <w:tcPr>
            <w:tcW w:w="5800" w:type="dxa"/>
            <w:shd w:val="clear" w:color="auto" w:fill="F7FAF9"/>
            <w:tcMar>
              <w:top w:w="90" w:type="dxa"/>
              <w:left w:w="130" w:type="dxa"/>
              <w:bottom w:w="90" w:type="dxa"/>
              <w:right w:w="130" w:type="dxa"/>
            </w:tcMar>
            <w:vAlign w:val="center"/>
          </w:tcPr>
          <w:p w14:paraId="6B6BFB6D" w14:textId="77777777" w:rsidR="00FC21EC" w:rsidRDefault="00B91917">
            <w:pPr>
              <w:spacing w:line="260" w:lineRule="auto"/>
            </w:pPr>
            <w:r>
              <w:rPr>
                <w:sz w:val="20"/>
                <w:szCs w:val="20"/>
              </w:rPr>
              <w:t>Proof of brand recall. These are people who went looking, not people the algorithm found.</w:t>
            </w:r>
          </w:p>
        </w:tc>
      </w:tr>
      <w:tr w:rsidR="00FC21EC" w14:paraId="6F5EE6D9" w14:textId="77777777">
        <w:tblPrEx>
          <w:tblCellMar>
            <w:top w:w="0" w:type="dxa"/>
            <w:bottom w:w="0" w:type="dxa"/>
          </w:tblCellMar>
        </w:tblPrEx>
        <w:tc>
          <w:tcPr>
            <w:tcW w:w="3200" w:type="dxa"/>
            <w:tcMar>
              <w:top w:w="90" w:type="dxa"/>
              <w:left w:w="130" w:type="dxa"/>
              <w:bottom w:w="90" w:type="dxa"/>
              <w:right w:w="130" w:type="dxa"/>
            </w:tcMar>
            <w:vAlign w:val="center"/>
          </w:tcPr>
          <w:p w14:paraId="232CADF2" w14:textId="77777777" w:rsidR="00FC21EC" w:rsidRDefault="00B91917">
            <w:pPr>
              <w:spacing w:line="260" w:lineRule="auto"/>
            </w:pPr>
            <w:r>
              <w:rPr>
                <w:sz w:val="20"/>
                <w:szCs w:val="20"/>
              </w:rPr>
              <w:t>20% of website visitors came back for a second or third visit</w:t>
            </w:r>
          </w:p>
        </w:tc>
        <w:tc>
          <w:tcPr>
            <w:tcW w:w="5800" w:type="dxa"/>
            <w:tcMar>
              <w:top w:w="90" w:type="dxa"/>
              <w:left w:w="130" w:type="dxa"/>
              <w:bottom w:w="90" w:type="dxa"/>
              <w:right w:w="130" w:type="dxa"/>
            </w:tcMar>
            <w:vAlign w:val="center"/>
          </w:tcPr>
          <w:p w14:paraId="0419DDCE" w14:textId="77777777" w:rsidR="00FC21EC" w:rsidRDefault="00B91917">
            <w:pPr>
              <w:spacing w:line="260" w:lineRule="auto"/>
            </w:pPr>
            <w:r>
              <w:rPr>
                <w:sz w:val="20"/>
                <w:szCs w:val="20"/>
              </w:rPr>
              <w:t>Proof the page was being used as a genuine decision-making reference, not skimmed once and forgotten.</w:t>
            </w:r>
          </w:p>
        </w:tc>
      </w:tr>
    </w:tbl>
    <w:p w14:paraId="26CB09D2" w14:textId="77777777" w:rsidR="00FC21EC" w:rsidRDefault="00FC21EC">
      <w:pPr>
        <w:spacing w:after="260"/>
      </w:pPr>
    </w:p>
    <w:p w14:paraId="564481D9" w14:textId="77777777" w:rsidR="00FC21EC" w:rsidRDefault="00B91917">
      <w:pPr>
        <w:pStyle w:val="Heading2"/>
        <w:spacing w:before="300" w:after="120"/>
      </w:pPr>
      <w:r>
        <w:rPr>
          <w:rFonts w:ascii="Poppins" w:eastAsia="Poppins" w:hAnsi="Poppins" w:cs="Poppins"/>
          <w:b/>
          <w:bCs/>
          <w:color w:val="0B2545"/>
          <w:sz w:val="24"/>
          <w:szCs w:val="24"/>
        </w:rPr>
        <w:lastRenderedPageBreak/>
        <w:t>One line for the board</w:t>
      </w:r>
    </w:p>
    <w:p w14:paraId="1D364364" w14:textId="31C2828F" w:rsidR="00FC21EC" w:rsidRDefault="00B91917">
      <w:pPr>
        <w:spacing w:after="140" w:line="280" w:lineRule="auto"/>
      </w:pPr>
      <w:r>
        <w:rPr>
          <w:sz w:val="23"/>
          <w:szCs w:val="23"/>
        </w:rPr>
        <w:t>A campaign delivered organically</w:t>
      </w:r>
      <w:r>
        <w:rPr>
          <w:sz w:val="23"/>
          <w:szCs w:val="23"/>
        </w:rPr>
        <w:t xml:space="preserve">, from assets gathered in-house and with no paid spend, put </w:t>
      </w:r>
      <w:proofErr w:type="spellStart"/>
      <w:r>
        <w:rPr>
          <w:sz w:val="23"/>
          <w:szCs w:val="23"/>
        </w:rPr>
        <w:t>Leeds’</w:t>
      </w:r>
      <w:proofErr w:type="spellEnd"/>
      <w:r>
        <w:rPr>
          <w:sz w:val="23"/>
          <w:szCs w:val="23"/>
        </w:rPr>
        <w:t xml:space="preserve"> full post-16 offer in front of nearly 32,000 people, reached teenagers directly on the platform they actually use, beat sector engagement benchmarks with the professionals who advise them, and left behind a permanent, searchable directory of 27 providers and 29 real learner stories that will keep working for the next intake cycle.</w:t>
      </w:r>
    </w:p>
    <w:p w14:paraId="45C419D6" w14:textId="77777777" w:rsidR="00FC21EC" w:rsidRDefault="00FC21EC">
      <w:pPr>
        <w:spacing w:after="300"/>
      </w:pPr>
    </w:p>
    <w:p w14:paraId="0F1FFDAA" w14:textId="77777777" w:rsidR="00FC21EC" w:rsidRDefault="00FC21EC">
      <w:pPr>
        <w:pBdr>
          <w:bottom w:val="single" w:sz="6" w:space="4" w:color="DDE3E8"/>
        </w:pBdr>
        <w:spacing w:before="200" w:after="200"/>
      </w:pPr>
    </w:p>
    <w:p w14:paraId="59530AD8" w14:textId="77777777" w:rsidR="00FC21EC" w:rsidRDefault="00B91917">
      <w:pPr>
        <w:spacing w:after="140" w:line="280" w:lineRule="auto"/>
      </w:pPr>
      <w:r>
        <w:rPr>
          <w:color w:val="5A6470"/>
          <w:sz w:val="18"/>
          <w:szCs w:val="18"/>
        </w:rPr>
        <w:t>Yorkshire Learning Providers | wylp.org.uk | September 2026</w:t>
      </w:r>
    </w:p>
    <w:sectPr w:rsidR="00FC21EC">
      <w:footerReference w:type="default" r:id="rId7"/>
      <w:pgSz w:w="11906" w:h="16838"/>
      <w:pgMar w:top="1100" w:right="1440" w:bottom="11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8D5A8" w14:textId="77777777" w:rsidR="00B91917" w:rsidRDefault="00B91917">
      <w:r>
        <w:separator/>
      </w:r>
    </w:p>
  </w:endnote>
  <w:endnote w:type="continuationSeparator" w:id="0">
    <w:p w14:paraId="18E3496D" w14:textId="77777777" w:rsidR="00B91917" w:rsidRDefault="00B91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1D4B7" w14:textId="77777777" w:rsidR="00FC21EC" w:rsidRDefault="00B91917">
    <w:pPr>
      <w:jc w:val="center"/>
    </w:pPr>
    <w:r>
      <w:rPr>
        <w:color w:val="5A6470"/>
        <w:sz w:val="16"/>
        <w:szCs w:val="16"/>
      </w:rPr>
      <w:t xml:space="preserve">16–18 Offer Summer Campaign | Evaluation Report | Page </w:t>
    </w:r>
    <w:r>
      <w:rPr>
        <w:color w:val="5A6470"/>
        <w:sz w:val="16"/>
        <w:szCs w:val="16"/>
      </w:rPr>
      <w:fldChar w:fldCharType="begin"/>
    </w:r>
    <w:r>
      <w:rPr>
        <w:color w:val="5A6470"/>
        <w:sz w:val="16"/>
        <w:szCs w:val="16"/>
      </w:rPr>
      <w:instrText>PAGE</w:instrText>
    </w:r>
    <w:r>
      <w:rPr>
        <w:color w:val="5A6470"/>
        <w:sz w:val="16"/>
        <w:szCs w:val="16"/>
      </w:rPr>
      <w:fldChar w:fldCharType="separate"/>
    </w:r>
    <w:r w:rsidR="009E487B">
      <w:rPr>
        <w:noProof/>
        <w:color w:val="5A6470"/>
        <w:sz w:val="16"/>
        <w:szCs w:val="16"/>
      </w:rPr>
      <w:t>1</w:t>
    </w:r>
    <w:r>
      <w:rPr>
        <w:color w:val="5A64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490D7" w14:textId="77777777" w:rsidR="00B91917" w:rsidRDefault="00B91917">
      <w:r>
        <w:separator/>
      </w:r>
    </w:p>
  </w:footnote>
  <w:footnote w:type="continuationSeparator" w:id="0">
    <w:p w14:paraId="2C94BB32" w14:textId="77777777" w:rsidR="00B91917" w:rsidRDefault="00B91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06E"/>
    <w:multiLevelType w:val="hybridMultilevel"/>
    <w:tmpl w:val="1D0824CA"/>
    <w:lvl w:ilvl="0" w:tplc="A802DE90">
      <w:start w:val="1"/>
      <w:numFmt w:val="decimal"/>
      <w:lvlText w:val="%1."/>
      <w:lvlJc w:val="left"/>
      <w:pPr>
        <w:ind w:left="504" w:hanging="331"/>
      </w:pPr>
    </w:lvl>
    <w:lvl w:ilvl="1" w:tplc="E004ACF0">
      <w:numFmt w:val="decimal"/>
      <w:lvlText w:val=""/>
      <w:lvlJc w:val="left"/>
    </w:lvl>
    <w:lvl w:ilvl="2" w:tplc="0EE0F6B6">
      <w:numFmt w:val="decimal"/>
      <w:lvlText w:val=""/>
      <w:lvlJc w:val="left"/>
    </w:lvl>
    <w:lvl w:ilvl="3" w:tplc="6E204046">
      <w:numFmt w:val="decimal"/>
      <w:lvlText w:val=""/>
      <w:lvlJc w:val="left"/>
    </w:lvl>
    <w:lvl w:ilvl="4" w:tplc="4EA6CA0A">
      <w:numFmt w:val="decimal"/>
      <w:lvlText w:val=""/>
      <w:lvlJc w:val="left"/>
    </w:lvl>
    <w:lvl w:ilvl="5" w:tplc="6BFABED8">
      <w:numFmt w:val="decimal"/>
      <w:lvlText w:val=""/>
      <w:lvlJc w:val="left"/>
    </w:lvl>
    <w:lvl w:ilvl="6" w:tplc="1BD29D70">
      <w:numFmt w:val="decimal"/>
      <w:lvlText w:val=""/>
      <w:lvlJc w:val="left"/>
    </w:lvl>
    <w:lvl w:ilvl="7" w:tplc="73389454">
      <w:numFmt w:val="decimal"/>
      <w:lvlText w:val=""/>
      <w:lvlJc w:val="left"/>
    </w:lvl>
    <w:lvl w:ilvl="8" w:tplc="FE6E9056">
      <w:numFmt w:val="decimal"/>
      <w:lvlText w:val=""/>
      <w:lvlJc w:val="left"/>
    </w:lvl>
  </w:abstractNum>
  <w:abstractNum w:abstractNumId="1" w15:restartNumberingAfterBreak="0">
    <w:nsid w:val="0E852706"/>
    <w:multiLevelType w:val="hybridMultilevel"/>
    <w:tmpl w:val="A2842478"/>
    <w:lvl w:ilvl="0" w:tplc="83C6C636">
      <w:start w:val="1"/>
      <w:numFmt w:val="bullet"/>
      <w:lvlText w:val="•"/>
      <w:lvlJc w:val="left"/>
      <w:pPr>
        <w:ind w:left="431" w:hanging="259"/>
      </w:pPr>
    </w:lvl>
    <w:lvl w:ilvl="1" w:tplc="AE3CD784">
      <w:numFmt w:val="decimal"/>
      <w:lvlText w:val=""/>
      <w:lvlJc w:val="left"/>
    </w:lvl>
    <w:lvl w:ilvl="2" w:tplc="964C4622">
      <w:numFmt w:val="decimal"/>
      <w:lvlText w:val=""/>
      <w:lvlJc w:val="left"/>
    </w:lvl>
    <w:lvl w:ilvl="3" w:tplc="0A223D42">
      <w:numFmt w:val="decimal"/>
      <w:lvlText w:val=""/>
      <w:lvlJc w:val="left"/>
    </w:lvl>
    <w:lvl w:ilvl="4" w:tplc="8B142626">
      <w:numFmt w:val="decimal"/>
      <w:lvlText w:val=""/>
      <w:lvlJc w:val="left"/>
    </w:lvl>
    <w:lvl w:ilvl="5" w:tplc="E82EDC7C">
      <w:numFmt w:val="decimal"/>
      <w:lvlText w:val=""/>
      <w:lvlJc w:val="left"/>
    </w:lvl>
    <w:lvl w:ilvl="6" w:tplc="14D0ADB8">
      <w:numFmt w:val="decimal"/>
      <w:lvlText w:val=""/>
      <w:lvlJc w:val="left"/>
    </w:lvl>
    <w:lvl w:ilvl="7" w:tplc="FFD8976A">
      <w:numFmt w:val="decimal"/>
      <w:lvlText w:val=""/>
      <w:lvlJc w:val="left"/>
    </w:lvl>
    <w:lvl w:ilvl="8" w:tplc="212E6A78">
      <w:numFmt w:val="decimal"/>
      <w:lvlText w:val=""/>
      <w:lvlJc w:val="left"/>
    </w:lvl>
  </w:abstractNum>
  <w:abstractNum w:abstractNumId="2" w15:restartNumberingAfterBreak="0">
    <w:nsid w:val="485B7E34"/>
    <w:multiLevelType w:val="hybridMultilevel"/>
    <w:tmpl w:val="38904F1E"/>
    <w:lvl w:ilvl="0" w:tplc="A7945E72">
      <w:start w:val="1"/>
      <w:numFmt w:val="bullet"/>
      <w:lvlText w:val="●"/>
      <w:lvlJc w:val="left"/>
      <w:pPr>
        <w:ind w:left="720" w:hanging="360"/>
      </w:pPr>
    </w:lvl>
    <w:lvl w:ilvl="1" w:tplc="D512A0B6">
      <w:start w:val="1"/>
      <w:numFmt w:val="bullet"/>
      <w:lvlText w:val="○"/>
      <w:lvlJc w:val="left"/>
      <w:pPr>
        <w:ind w:left="1440" w:hanging="360"/>
      </w:pPr>
    </w:lvl>
    <w:lvl w:ilvl="2" w:tplc="CFACB4E0">
      <w:start w:val="1"/>
      <w:numFmt w:val="bullet"/>
      <w:lvlText w:val="■"/>
      <w:lvlJc w:val="left"/>
      <w:pPr>
        <w:ind w:left="2160" w:hanging="360"/>
      </w:pPr>
    </w:lvl>
    <w:lvl w:ilvl="3" w:tplc="91D41002">
      <w:start w:val="1"/>
      <w:numFmt w:val="bullet"/>
      <w:lvlText w:val="●"/>
      <w:lvlJc w:val="left"/>
      <w:pPr>
        <w:ind w:left="2880" w:hanging="360"/>
      </w:pPr>
    </w:lvl>
    <w:lvl w:ilvl="4" w:tplc="96CED026">
      <w:start w:val="1"/>
      <w:numFmt w:val="bullet"/>
      <w:lvlText w:val="○"/>
      <w:lvlJc w:val="left"/>
      <w:pPr>
        <w:ind w:left="3600" w:hanging="360"/>
      </w:pPr>
    </w:lvl>
    <w:lvl w:ilvl="5" w:tplc="C2BE9CA8">
      <w:start w:val="1"/>
      <w:numFmt w:val="bullet"/>
      <w:lvlText w:val="■"/>
      <w:lvlJc w:val="left"/>
      <w:pPr>
        <w:ind w:left="4320" w:hanging="360"/>
      </w:pPr>
    </w:lvl>
    <w:lvl w:ilvl="6" w:tplc="61F6AEE2">
      <w:start w:val="1"/>
      <w:numFmt w:val="bullet"/>
      <w:lvlText w:val="●"/>
      <w:lvlJc w:val="left"/>
      <w:pPr>
        <w:ind w:left="5040" w:hanging="360"/>
      </w:pPr>
    </w:lvl>
    <w:lvl w:ilvl="7" w:tplc="C5D4F9B0">
      <w:start w:val="1"/>
      <w:numFmt w:val="bullet"/>
      <w:lvlText w:val="●"/>
      <w:lvlJc w:val="left"/>
      <w:pPr>
        <w:ind w:left="5760" w:hanging="360"/>
      </w:pPr>
    </w:lvl>
    <w:lvl w:ilvl="8" w:tplc="9ABA6B1C">
      <w:start w:val="1"/>
      <w:numFmt w:val="bullet"/>
      <w:lvlText w:val="●"/>
      <w:lvlJc w:val="left"/>
      <w:pPr>
        <w:ind w:left="6480" w:hanging="360"/>
      </w:pPr>
    </w:lvl>
  </w:abstractNum>
  <w:num w:numId="1" w16cid:durableId="378209721">
    <w:abstractNumId w:val="2"/>
    <w:lvlOverride w:ilvl="0">
      <w:startOverride w:val="1"/>
    </w:lvlOverride>
  </w:num>
  <w:num w:numId="2" w16cid:durableId="333344073">
    <w:abstractNumId w:val="1"/>
    <w:lvlOverride w:ilvl="0">
      <w:startOverride w:val="1"/>
    </w:lvlOverride>
  </w:num>
  <w:num w:numId="3" w16cid:durableId="12025908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1EC"/>
    <w:rsid w:val="009E487B"/>
    <w:rsid w:val="00B91917"/>
    <w:rsid w:val="00D903BF"/>
    <w:rsid w:val="00DC0BDB"/>
    <w:rsid w:val="00FC2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A91A"/>
  <w15:docId w15:val="{141A178F-D2B8-4EF5-A320-EE11A5EB3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1B1B1B"/>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E80153207E0245AE6EC9CE8AB77C89" ma:contentTypeVersion="15" ma:contentTypeDescription="Create a new document." ma:contentTypeScope="" ma:versionID="7078b20543fae394f3e1d6a319b00977">
  <xsd:schema xmlns:xsd="http://www.w3.org/2001/XMLSchema" xmlns:xs="http://www.w3.org/2001/XMLSchema" xmlns:p="http://schemas.microsoft.com/office/2006/metadata/properties" xmlns:ns2="dbc11d60-4d35-4118-bb4b-34f91cf69a83" xmlns:ns3="6a390fce-f7b3-43db-9b6d-4644034cd09e" targetNamespace="http://schemas.microsoft.com/office/2006/metadata/properties" ma:root="true" ma:fieldsID="b1fa0e5fd57e54cbe8d0374b0473dd55" ns2:_="" ns3:_="">
    <xsd:import namespace="dbc11d60-4d35-4118-bb4b-34f91cf69a83"/>
    <xsd:import namespace="6a390fce-f7b3-43db-9b6d-4644034cd09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11d60-4d35-4118-bb4b-34f91cf69a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baa140-48e9-448a-ae51-85babba47fa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390fce-f7b3-43db-9b6d-4644034cd09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7727c12-b86b-4bb6-ac79-6c8ed8898f02}" ma:internalName="TaxCatchAll" ma:showField="CatchAllData" ma:web="6a390fce-f7b3-43db-9b6d-4644034cd09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c11d60-4d35-4118-bb4b-34f91cf69a83">
      <Terms xmlns="http://schemas.microsoft.com/office/infopath/2007/PartnerControls"/>
    </lcf76f155ced4ddcb4097134ff3c332f>
    <TaxCatchAll xmlns="6a390fce-f7b3-43db-9b6d-4644034cd09e" xsi:nil="true"/>
  </documentManagement>
</p:properties>
</file>

<file path=customXml/itemProps1.xml><?xml version="1.0" encoding="utf-8"?>
<ds:datastoreItem xmlns:ds="http://schemas.openxmlformats.org/officeDocument/2006/customXml" ds:itemID="{EF9AF51E-5B15-4243-883B-AE87CA1CF1CB}"/>
</file>

<file path=customXml/itemProps2.xml><?xml version="1.0" encoding="utf-8"?>
<ds:datastoreItem xmlns:ds="http://schemas.openxmlformats.org/officeDocument/2006/customXml" ds:itemID="{D3AD8507-607E-4F2F-863D-F5949AF08D9D}"/>
</file>

<file path=customXml/itemProps3.xml><?xml version="1.0" encoding="utf-8"?>
<ds:datastoreItem xmlns:ds="http://schemas.openxmlformats.org/officeDocument/2006/customXml" ds:itemID="{7FEFEE65-ABCD-4129-8FD8-9F5C0ACA7AD4}"/>
</file>

<file path=docProps/app.xml><?xml version="1.0" encoding="utf-8"?>
<Properties xmlns="http://schemas.openxmlformats.org/officeDocument/2006/extended-properties" xmlns:vt="http://schemas.openxmlformats.org/officeDocument/2006/docPropsVTypes">
  <Template>Normal</Template>
  <TotalTime>10</TotalTime>
  <Pages>20</Pages>
  <Words>4245</Words>
  <Characters>24201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Lucy Chappell</cp:lastModifiedBy>
  <cp:revision>2</cp:revision>
  <dcterms:created xsi:type="dcterms:W3CDTF">2026-09-07T15:24:00Z</dcterms:created>
  <dcterms:modified xsi:type="dcterms:W3CDTF">2026-09-07T15:24:00Z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0x0101002AE80153207E0245AE6EC9CE8AB77C89</vt:lpwstr>
  </property>
</Properties>
</file>